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94E6740" w14:textId="77777777" w:rsidR="009A3BB9" w:rsidRDefault="009A3BB9" w:rsidP="009A3BB9">
      <w:pPr>
        <w:pStyle w:val="Heading2"/>
      </w:pPr>
      <w:bookmarkStart w:id="0" w:name="_Toc454967511"/>
      <w:bookmarkStart w:id="1" w:name="_GoBack"/>
      <w:bookmarkEnd w:id="1"/>
      <w:r>
        <w:rPr>
          <w:noProof/>
          <w:lang w:val="en-AU"/>
        </w:rPr>
        <w:drawing>
          <wp:anchor distT="0" distB="0" distL="114300" distR="114300" simplePos="0" relativeHeight="251661312" behindDoc="1" locked="0" layoutInCell="1" allowOverlap="1" wp14:anchorId="0C79DF63" wp14:editId="3A7B8074">
            <wp:simplePos x="0" y="0"/>
            <wp:positionH relativeFrom="margin">
              <wp:align>right</wp:align>
            </wp:positionH>
            <wp:positionV relativeFrom="paragraph">
              <wp:posOffset>-209550</wp:posOffset>
            </wp:positionV>
            <wp:extent cx="1825625" cy="953770"/>
            <wp:effectExtent l="0" t="0" r="317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DIS_logo (2).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825625" cy="953770"/>
                    </a:xfrm>
                    <a:prstGeom prst="rect">
                      <a:avLst/>
                    </a:prstGeom>
                  </pic:spPr>
                </pic:pic>
              </a:graphicData>
            </a:graphic>
            <wp14:sizeRelH relativeFrom="page">
              <wp14:pctWidth>0</wp14:pctWidth>
            </wp14:sizeRelH>
            <wp14:sizeRelV relativeFrom="page">
              <wp14:pctHeight>0</wp14:pctHeight>
            </wp14:sizeRelV>
          </wp:anchor>
        </w:drawing>
      </w:r>
    </w:p>
    <w:p w14:paraId="5FDBE6CD" w14:textId="77777777" w:rsidR="009A3BB9" w:rsidRPr="009A3BB9" w:rsidRDefault="009A3BB9" w:rsidP="009A3BB9">
      <w:pPr>
        <w:rPr>
          <w:lang w:eastAsia="en-AU"/>
        </w:rPr>
      </w:pPr>
    </w:p>
    <w:p w14:paraId="12323D89" w14:textId="77777777" w:rsidR="009A3BB9" w:rsidRDefault="009A3BB9" w:rsidP="009A3BB9">
      <w:pPr>
        <w:pStyle w:val="Heading2"/>
      </w:pPr>
      <w:r>
        <w:t>Terms of Business for Registered Providers</w:t>
      </w:r>
      <w:bookmarkEnd w:id="0"/>
    </w:p>
    <w:p w14:paraId="2C6F7C4C" w14:textId="77777777" w:rsidR="009A3BB9" w:rsidRDefault="009A3BB9" w:rsidP="009A3BB9">
      <w:pPr>
        <w:rPr>
          <w:lang w:eastAsia="en-AU"/>
        </w:rPr>
      </w:pPr>
      <w:r>
        <w:rPr>
          <w:lang w:eastAsia="en-AU"/>
        </w:rPr>
        <w:t>Effective 1 July 2016</w:t>
      </w:r>
      <w:r w:rsidR="00661446">
        <w:rPr>
          <w:lang w:eastAsia="en-AU"/>
        </w:rPr>
        <w:t>,</w:t>
      </w:r>
      <w:r w:rsidR="00661446" w:rsidRPr="00661446">
        <w:rPr>
          <w:lang w:eastAsia="en-AU"/>
        </w:rPr>
        <w:t xml:space="preserve"> </w:t>
      </w:r>
      <w:r w:rsidR="00661446">
        <w:rPr>
          <w:lang w:eastAsia="en-AU"/>
        </w:rPr>
        <w:t>updated March 2017</w:t>
      </w:r>
    </w:p>
    <w:p w14:paraId="4C004D0B" w14:textId="77777777" w:rsidR="009A3BB9" w:rsidRPr="006378DB" w:rsidRDefault="009A3BB9" w:rsidP="009A3BB9">
      <w:pPr>
        <w:pStyle w:val="Heading2"/>
      </w:pPr>
      <w:bookmarkStart w:id="2" w:name="_Toc454967512"/>
      <w:r>
        <w:t>Introduction</w:t>
      </w:r>
      <w:bookmarkEnd w:id="2"/>
    </w:p>
    <w:p w14:paraId="42988C3E" w14:textId="77777777" w:rsidR="009A3BB9" w:rsidRPr="004A148D" w:rsidRDefault="009A3BB9" w:rsidP="009A3BB9">
      <w:pPr>
        <w:rPr>
          <w:rFonts w:cs="Arial"/>
          <w:lang w:eastAsia="en-AU"/>
        </w:rPr>
      </w:pPr>
      <w:r w:rsidRPr="004A148D">
        <w:rPr>
          <w:rFonts w:cs="Arial"/>
          <w:lang w:eastAsia="en-AU"/>
        </w:rPr>
        <w:t>This document contains the National Disability Insurance Agency’s (</w:t>
      </w:r>
      <w:r w:rsidRPr="00D30623">
        <w:rPr>
          <w:rFonts w:cs="Arial"/>
          <w:lang w:eastAsia="en-AU"/>
        </w:rPr>
        <w:t>NDIA</w:t>
      </w:r>
      <w:r>
        <w:rPr>
          <w:rFonts w:cs="Arial"/>
          <w:lang w:eastAsia="en-AU"/>
        </w:rPr>
        <w:t>; the Agency</w:t>
      </w:r>
      <w:r w:rsidRPr="004A148D">
        <w:rPr>
          <w:rFonts w:cs="Arial"/>
          <w:lang w:eastAsia="en-AU"/>
        </w:rPr>
        <w:t xml:space="preserve">) Terms of Business. </w:t>
      </w:r>
    </w:p>
    <w:p w14:paraId="7148F9EA" w14:textId="77777777" w:rsidR="009A3BB9" w:rsidRDefault="009A3BB9" w:rsidP="009A3BB9">
      <w:pPr>
        <w:rPr>
          <w:rFonts w:cs="Arial"/>
          <w:lang w:eastAsia="en-AU"/>
        </w:rPr>
      </w:pPr>
      <w:r w:rsidRPr="004A148D">
        <w:rPr>
          <w:rFonts w:cs="Arial"/>
          <w:lang w:eastAsia="en-AU"/>
        </w:rPr>
        <w:t>The Terms of Business establish protocols and processes that are binding on a Registered Provider of supports in the National Disability Insurance Scheme (</w:t>
      </w:r>
      <w:r w:rsidRPr="00D30623">
        <w:rPr>
          <w:rFonts w:cs="Arial"/>
          <w:lang w:eastAsia="en-AU"/>
        </w:rPr>
        <w:t>NDIS</w:t>
      </w:r>
      <w:r>
        <w:rPr>
          <w:rFonts w:cs="Arial"/>
          <w:lang w:eastAsia="en-AU"/>
        </w:rPr>
        <w:t>; the Scheme</w:t>
      </w:r>
      <w:r w:rsidRPr="004A148D">
        <w:rPr>
          <w:rFonts w:cs="Arial"/>
          <w:lang w:eastAsia="en-AU"/>
        </w:rPr>
        <w:t>). Failure to comply with the Terms of Business may provide grounds for the NDIA to consider revoking the Registered Provider’s registration</w:t>
      </w:r>
      <w:r>
        <w:rPr>
          <w:rFonts w:cs="Arial"/>
          <w:lang w:eastAsia="en-AU"/>
        </w:rPr>
        <w:t xml:space="preserve">. </w:t>
      </w:r>
    </w:p>
    <w:p w14:paraId="17A88C95" w14:textId="77777777" w:rsidR="009A3BB9" w:rsidRPr="00A03E42" w:rsidRDefault="009A3BB9" w:rsidP="009A3BB9">
      <w:pPr>
        <w:ind w:left="720" w:firstLine="720"/>
        <w:jc w:val="right"/>
        <w:rPr>
          <w:rFonts w:ascii="Times New Roman" w:hAnsi="Times New Roman" w:cs="Times New Roman"/>
          <w:sz w:val="18"/>
          <w:szCs w:val="18"/>
          <w:lang w:eastAsia="en-AU"/>
        </w:rPr>
      </w:pPr>
      <w:r w:rsidRPr="00A03E42">
        <w:rPr>
          <w:rFonts w:ascii="Times New Roman" w:hAnsi="Times New Roman" w:cs="Times New Roman"/>
          <w:sz w:val="18"/>
          <w:szCs w:val="18"/>
          <w:lang w:eastAsia="en-AU"/>
        </w:rPr>
        <w:t>See sections 70(1</w:t>
      </w:r>
      <w:proofErr w:type="gramStart"/>
      <w:r w:rsidRPr="00A03E42">
        <w:rPr>
          <w:rFonts w:ascii="Times New Roman" w:hAnsi="Times New Roman" w:cs="Times New Roman"/>
          <w:sz w:val="18"/>
          <w:szCs w:val="18"/>
          <w:lang w:eastAsia="en-AU"/>
        </w:rPr>
        <w:t>)(</w:t>
      </w:r>
      <w:proofErr w:type="gramEnd"/>
      <w:r w:rsidRPr="00A03E42">
        <w:rPr>
          <w:rFonts w:ascii="Times New Roman" w:hAnsi="Times New Roman" w:cs="Times New Roman"/>
          <w:sz w:val="18"/>
          <w:szCs w:val="18"/>
          <w:lang w:eastAsia="en-AU"/>
        </w:rPr>
        <w:t xml:space="preserve">d) and 72(1)(a) of the NDIS Act and paragraphs 3.8 and 5.2(a) of the Rules. </w:t>
      </w:r>
    </w:p>
    <w:p w14:paraId="3825EC4C" w14:textId="77777777" w:rsidR="009A3BB9" w:rsidRPr="004A148D" w:rsidRDefault="009A3BB9" w:rsidP="009A3BB9">
      <w:pPr>
        <w:pStyle w:val="Heading2"/>
      </w:pPr>
      <w:bookmarkStart w:id="3" w:name="_Toc453329871"/>
      <w:bookmarkStart w:id="4" w:name="_Toc453878946"/>
      <w:bookmarkStart w:id="5" w:name="_Toc454967513"/>
      <w:r w:rsidRPr="004A148D">
        <w:t>Scheme Objectives</w:t>
      </w:r>
      <w:bookmarkEnd w:id="3"/>
      <w:bookmarkEnd w:id="4"/>
      <w:bookmarkEnd w:id="5"/>
    </w:p>
    <w:p w14:paraId="21E6F3FB" w14:textId="77777777" w:rsidR="009A3BB9" w:rsidRPr="004A148D" w:rsidRDefault="009A3BB9" w:rsidP="009A3BB9">
      <w:pPr>
        <w:rPr>
          <w:rFonts w:eastAsia="Times New Roman" w:cs="Arial"/>
          <w:lang w:eastAsia="en-AU"/>
        </w:rPr>
      </w:pPr>
      <w:r w:rsidRPr="004A148D">
        <w:rPr>
          <w:rFonts w:eastAsia="Times New Roman" w:cs="Arial"/>
          <w:lang w:eastAsia="en-AU"/>
        </w:rPr>
        <w:t>The purpose of the NDIS is to:</w:t>
      </w:r>
    </w:p>
    <w:p w14:paraId="342AABE4" w14:textId="77777777" w:rsidR="009A3BB9" w:rsidRPr="004A148D" w:rsidRDefault="009A3BB9" w:rsidP="009A3BB9">
      <w:pPr>
        <w:pStyle w:val="Bulletpoints"/>
        <w:numPr>
          <w:ilvl w:val="0"/>
          <w:numId w:val="2"/>
        </w:numPr>
        <w:rPr>
          <w:lang w:eastAsia="en-AU"/>
        </w:rPr>
      </w:pPr>
      <w:r w:rsidRPr="004A148D">
        <w:rPr>
          <w:lang w:eastAsia="en-AU"/>
        </w:rPr>
        <w:t>support people with disability to pursue their goals and maximise their independence and social and economic participation</w:t>
      </w:r>
    </w:p>
    <w:p w14:paraId="64111D26" w14:textId="77777777" w:rsidR="009A3BB9" w:rsidRPr="004A148D" w:rsidRDefault="009A3BB9" w:rsidP="009A3BB9">
      <w:pPr>
        <w:pStyle w:val="Bulletpoints"/>
        <w:numPr>
          <w:ilvl w:val="0"/>
          <w:numId w:val="2"/>
        </w:numPr>
        <w:rPr>
          <w:lang w:eastAsia="en-AU"/>
        </w:rPr>
      </w:pPr>
      <w:r w:rsidRPr="004A148D">
        <w:rPr>
          <w:lang w:eastAsia="en-AU"/>
        </w:rPr>
        <w:t>develop the capacity of people with disability to participate in the community and in employment</w:t>
      </w:r>
    </w:p>
    <w:p w14:paraId="7F98140A" w14:textId="77777777" w:rsidR="009A3BB9" w:rsidRPr="004A148D" w:rsidRDefault="009A3BB9" w:rsidP="009A3BB9">
      <w:pPr>
        <w:pStyle w:val="Bulletpoints"/>
        <w:numPr>
          <w:ilvl w:val="0"/>
          <w:numId w:val="2"/>
        </w:numPr>
        <w:rPr>
          <w:lang w:eastAsia="en-AU"/>
        </w:rPr>
      </w:pPr>
      <w:proofErr w:type="gramStart"/>
      <w:r w:rsidRPr="004A148D">
        <w:rPr>
          <w:lang w:eastAsia="en-AU"/>
        </w:rPr>
        <w:t>build</w:t>
      </w:r>
      <w:proofErr w:type="gramEnd"/>
      <w:r w:rsidRPr="004A148D">
        <w:rPr>
          <w:lang w:eastAsia="en-AU"/>
        </w:rPr>
        <w:t xml:space="preserve"> a sustainable scheme that is based on insurance principles.</w:t>
      </w:r>
    </w:p>
    <w:p w14:paraId="0845D0A7" w14:textId="77777777" w:rsidR="009A3BB9" w:rsidRPr="004A148D" w:rsidRDefault="009A3BB9" w:rsidP="009A3BB9">
      <w:pPr>
        <w:rPr>
          <w:rFonts w:eastAsia="Times New Roman" w:cs="Arial"/>
          <w:lang w:eastAsia="en-AU"/>
        </w:rPr>
      </w:pPr>
      <w:r w:rsidRPr="004A148D">
        <w:rPr>
          <w:rFonts w:eastAsia="Times New Roman" w:cs="Arial"/>
          <w:lang w:eastAsia="en-AU"/>
        </w:rPr>
        <w:t>By becoming a Registered Provider, the provider agrees to uphold the objectives of the NDIS Act and work with participants to achieve individual outcomes.</w:t>
      </w:r>
    </w:p>
    <w:p w14:paraId="79624472" w14:textId="77777777" w:rsidR="009A3BB9" w:rsidRPr="004A148D" w:rsidRDefault="009A3BB9" w:rsidP="009A3BB9">
      <w:pPr>
        <w:pStyle w:val="Heading2"/>
      </w:pPr>
      <w:bookmarkStart w:id="6" w:name="_Toc453329872"/>
      <w:bookmarkStart w:id="7" w:name="_Toc453878947"/>
      <w:bookmarkStart w:id="8" w:name="_Toc454967514"/>
      <w:r>
        <w:t>Compliance</w:t>
      </w:r>
      <w:bookmarkEnd w:id="6"/>
      <w:bookmarkEnd w:id="7"/>
      <w:bookmarkEnd w:id="8"/>
      <w:r>
        <w:t xml:space="preserve"> </w:t>
      </w:r>
    </w:p>
    <w:p w14:paraId="49E8C8F1" w14:textId="77777777" w:rsidR="009A3BB9" w:rsidRPr="004A148D" w:rsidRDefault="009A3BB9" w:rsidP="009A3BB9">
      <w:pPr>
        <w:rPr>
          <w:rFonts w:eastAsia="Times New Roman" w:cs="Arial"/>
          <w:bCs/>
          <w:iCs/>
          <w:lang w:eastAsia="en-AU"/>
        </w:rPr>
      </w:pPr>
      <w:r w:rsidRPr="004A148D">
        <w:rPr>
          <w:rFonts w:eastAsia="Times New Roman" w:cs="Arial"/>
          <w:bCs/>
          <w:iCs/>
          <w:lang w:eastAsia="en-AU"/>
        </w:rPr>
        <w:t>Registered Providers must act in good faith and in the interests of the participant.</w:t>
      </w:r>
    </w:p>
    <w:p w14:paraId="0271A563" w14:textId="77777777" w:rsidR="009A3BB9" w:rsidRPr="004A148D" w:rsidRDefault="009A3BB9" w:rsidP="009A3BB9">
      <w:pPr>
        <w:rPr>
          <w:rFonts w:eastAsia="Times New Roman" w:cs="Arial"/>
          <w:bCs/>
          <w:iCs/>
          <w:lang w:eastAsia="en-AU"/>
        </w:rPr>
      </w:pPr>
      <w:r w:rsidRPr="004A148D">
        <w:rPr>
          <w:rFonts w:eastAsia="Times New Roman" w:cs="Arial"/>
          <w:bCs/>
          <w:iCs/>
          <w:lang w:eastAsia="en-AU"/>
        </w:rPr>
        <w:t>When delivering supports or conducting a business in relation to the delivery of supports, Registered Providers must comply with each of the following:</w:t>
      </w:r>
    </w:p>
    <w:p w14:paraId="5CE286A7" w14:textId="77777777" w:rsidR="009A3BB9" w:rsidRPr="00982B14" w:rsidRDefault="009A3BB9" w:rsidP="009A3BB9">
      <w:pPr>
        <w:pStyle w:val="Bulletpoints"/>
        <w:numPr>
          <w:ilvl w:val="0"/>
          <w:numId w:val="2"/>
        </w:numPr>
        <w:rPr>
          <w:lang w:eastAsia="en-AU"/>
        </w:rPr>
      </w:pPr>
      <w:r w:rsidRPr="00982B14">
        <w:rPr>
          <w:lang w:eastAsia="en-AU"/>
        </w:rPr>
        <w:t xml:space="preserve">the NDIS Act, the Rules, </w:t>
      </w:r>
      <w:r w:rsidRPr="004A148D">
        <w:rPr>
          <w:lang w:eastAsia="en-AU"/>
        </w:rPr>
        <w:t xml:space="preserve">all relevant NDIS guidelines, and all policies issued by the NDIA (as in force from time to time </w:t>
      </w:r>
    </w:p>
    <w:p w14:paraId="79549DA4" w14:textId="77777777" w:rsidR="009A3BB9" w:rsidRPr="00982B14" w:rsidRDefault="009A3BB9" w:rsidP="009A3BB9">
      <w:pPr>
        <w:pStyle w:val="Bulletpoints"/>
        <w:numPr>
          <w:ilvl w:val="0"/>
          <w:numId w:val="2"/>
        </w:numPr>
        <w:rPr>
          <w:lang w:eastAsia="en-AU"/>
        </w:rPr>
      </w:pPr>
      <w:r w:rsidRPr="004A148D">
        <w:rPr>
          <w:lang w:eastAsia="en-AU"/>
        </w:rPr>
        <w:t>the Registered Provider’s own Code of Conduct, Code of Ethics or Service Charter</w:t>
      </w:r>
      <w:r>
        <w:rPr>
          <w:lang w:eastAsia="en-AU"/>
        </w:rPr>
        <w:t>,</w:t>
      </w:r>
      <w:r w:rsidRPr="004A148D">
        <w:rPr>
          <w:lang w:eastAsia="en-AU"/>
        </w:rPr>
        <w:t xml:space="preserve"> and</w:t>
      </w:r>
    </w:p>
    <w:p w14:paraId="3E309FC7" w14:textId="77777777" w:rsidR="009A3BB9" w:rsidRPr="00982B14" w:rsidRDefault="009A3BB9" w:rsidP="009A3BB9">
      <w:pPr>
        <w:pStyle w:val="Bulletpoints"/>
        <w:numPr>
          <w:ilvl w:val="0"/>
          <w:numId w:val="2"/>
        </w:numPr>
        <w:rPr>
          <w:lang w:eastAsia="en-AU"/>
        </w:rPr>
      </w:pPr>
      <w:r w:rsidRPr="00982B14">
        <w:rPr>
          <w:lang w:eastAsia="en-AU"/>
        </w:rPr>
        <w:t>any Commonwealth, State or Territory laws, and any other requirements, that are applicable to the Registered Provider, including, but not limited to the Privacy Act 1988 (</w:t>
      </w:r>
      <w:proofErr w:type="spellStart"/>
      <w:r w:rsidRPr="00982B14">
        <w:rPr>
          <w:lang w:eastAsia="en-AU"/>
        </w:rPr>
        <w:t>Cth</w:t>
      </w:r>
      <w:proofErr w:type="spellEnd"/>
      <w:r w:rsidRPr="00982B14">
        <w:rPr>
          <w:lang w:eastAsia="en-AU"/>
        </w:rPr>
        <w:t>), the Australian Consumer Law, and any relevant quality and safeguard laws, including Quality Assurance and Safeguards Working Arrangements and the Guide to Suitability</w:t>
      </w:r>
      <w:r>
        <w:rPr>
          <w:lang w:eastAsia="en-AU"/>
        </w:rPr>
        <w:t>.</w:t>
      </w:r>
    </w:p>
    <w:p w14:paraId="6A6E713A" w14:textId="77777777" w:rsidR="009A3BB9" w:rsidRPr="004A148D" w:rsidRDefault="009A3BB9" w:rsidP="009A3BB9">
      <w:pPr>
        <w:rPr>
          <w:rFonts w:eastAsia="Times New Roman" w:cs="Arial"/>
          <w:b/>
          <w:bCs/>
          <w:iCs/>
          <w:lang w:eastAsia="en-AU"/>
        </w:rPr>
      </w:pPr>
      <w:r w:rsidRPr="004A148D">
        <w:rPr>
          <w:rFonts w:eastAsia="Times New Roman" w:cs="Arial"/>
          <w:lang w:eastAsia="en-AU"/>
        </w:rPr>
        <w:lastRenderedPageBreak/>
        <w:t xml:space="preserve">In relation to the final dot point, Registered Providers must comply with relevant Commonwealth, State and Territory quality and safeguarding arrangements regardless of whether they </w:t>
      </w:r>
      <w:proofErr w:type="gramStart"/>
      <w:r w:rsidRPr="004A148D">
        <w:rPr>
          <w:rFonts w:eastAsia="Times New Roman" w:cs="Arial"/>
          <w:lang w:eastAsia="en-AU"/>
        </w:rPr>
        <w:t>are bound</w:t>
      </w:r>
      <w:proofErr w:type="gramEnd"/>
      <w:r w:rsidRPr="004A148D">
        <w:rPr>
          <w:rFonts w:eastAsia="Times New Roman" w:cs="Arial"/>
          <w:lang w:eastAsia="en-AU"/>
        </w:rPr>
        <w:t xml:space="preserve"> by such requirements under the applicable law. The relevant State </w:t>
      </w:r>
      <w:r>
        <w:rPr>
          <w:rFonts w:eastAsia="Times New Roman" w:cs="Arial"/>
          <w:lang w:eastAsia="en-AU"/>
        </w:rPr>
        <w:t>and/</w:t>
      </w:r>
      <w:r w:rsidRPr="004A148D">
        <w:rPr>
          <w:rFonts w:eastAsia="Times New Roman" w:cs="Arial"/>
          <w:lang w:eastAsia="en-AU"/>
        </w:rPr>
        <w:t>or Territory arrangements will be those that are in force in the jurisdiction</w:t>
      </w:r>
      <w:r>
        <w:rPr>
          <w:rFonts w:eastAsia="Times New Roman" w:cs="Arial"/>
          <w:lang w:eastAsia="en-AU"/>
        </w:rPr>
        <w:t>(s)</w:t>
      </w:r>
      <w:r w:rsidRPr="004A148D">
        <w:rPr>
          <w:rFonts w:eastAsia="Times New Roman" w:cs="Arial"/>
          <w:lang w:eastAsia="en-AU"/>
        </w:rPr>
        <w:t xml:space="preserve"> in which the Registered Provider delivers supports</w:t>
      </w:r>
      <w:r>
        <w:rPr>
          <w:rFonts w:eastAsia="Times New Roman" w:cs="Arial"/>
          <w:lang w:eastAsia="en-AU"/>
        </w:rPr>
        <w:t xml:space="preserve">. </w:t>
      </w:r>
    </w:p>
    <w:p w14:paraId="29FAB967" w14:textId="77777777" w:rsidR="009A3BB9" w:rsidRPr="004A148D" w:rsidRDefault="009A3BB9" w:rsidP="009A3BB9">
      <w:pPr>
        <w:rPr>
          <w:rFonts w:eastAsia="Times New Roman" w:cs="Arial"/>
          <w:bCs/>
          <w:iCs/>
          <w:lang w:eastAsia="en-AU"/>
        </w:rPr>
      </w:pPr>
      <w:r w:rsidRPr="004A148D">
        <w:rPr>
          <w:rFonts w:eastAsia="Times New Roman" w:cs="Arial"/>
          <w:bCs/>
          <w:iCs/>
          <w:lang w:eastAsia="en-AU"/>
        </w:rPr>
        <w:t xml:space="preserve">Further information on quality and safeguarding arrangements are available on the NDIS website, including in the Guide to Suitability and </w:t>
      </w:r>
      <w:r w:rsidRPr="001C38FE">
        <w:rPr>
          <w:rFonts w:eastAsia="Times New Roman" w:cs="Arial"/>
          <w:bCs/>
          <w:iCs/>
          <w:lang w:eastAsia="en-AU"/>
        </w:rPr>
        <w:t xml:space="preserve">Quality and Safeguards </w:t>
      </w:r>
      <w:r w:rsidRPr="004A148D">
        <w:rPr>
          <w:rFonts w:eastAsia="Times New Roman" w:cs="Arial"/>
          <w:bCs/>
          <w:iCs/>
          <w:lang w:eastAsia="en-AU"/>
        </w:rPr>
        <w:t>Working Arrangements.</w:t>
      </w:r>
      <w:r>
        <w:rPr>
          <w:rFonts w:eastAsia="Times New Roman" w:cs="Arial"/>
          <w:bCs/>
          <w:iCs/>
          <w:lang w:eastAsia="en-AU"/>
        </w:rPr>
        <w:t xml:space="preserve"> </w:t>
      </w:r>
    </w:p>
    <w:p w14:paraId="12A77D83" w14:textId="77777777" w:rsidR="009A3BB9" w:rsidRPr="004A148D" w:rsidRDefault="009A3BB9" w:rsidP="009A3BB9">
      <w:pPr>
        <w:rPr>
          <w:rFonts w:eastAsia="Times New Roman" w:cs="Arial"/>
          <w:bCs/>
          <w:iCs/>
          <w:lang w:eastAsia="en-AU"/>
        </w:rPr>
      </w:pPr>
      <w:r w:rsidRPr="004A148D">
        <w:rPr>
          <w:rFonts w:eastAsia="Times New Roman" w:cs="Arial"/>
          <w:bCs/>
          <w:iCs/>
          <w:lang w:eastAsia="en-AU"/>
        </w:rPr>
        <w:t xml:space="preserve">Registered Providers must notify the NDIA if they are in breach of any Commonwealth, State or Territory law, including any Commonwealth, State or Territory disability service standards. </w:t>
      </w:r>
    </w:p>
    <w:p w14:paraId="3E86BCF1" w14:textId="77777777" w:rsidR="009A3BB9" w:rsidRPr="004A148D" w:rsidRDefault="009A3BB9" w:rsidP="009A3BB9">
      <w:pPr>
        <w:rPr>
          <w:rFonts w:cs="Arial"/>
          <w:lang w:eastAsia="en-AU"/>
        </w:rPr>
      </w:pPr>
      <w:r w:rsidRPr="004A148D">
        <w:rPr>
          <w:rFonts w:eastAsia="Times New Roman" w:cs="Arial"/>
          <w:bCs/>
          <w:iCs/>
          <w:lang w:eastAsia="en-AU"/>
        </w:rPr>
        <w:t>Registered Providers must also notify the NDIA if they become subject to any investigation for breach of a Commonwealth, State or Territory law and/or quality and safeguard arrangements.</w:t>
      </w:r>
    </w:p>
    <w:p w14:paraId="520B45C9" w14:textId="77777777" w:rsidR="009A3BB9" w:rsidRPr="004A148D" w:rsidRDefault="009A3BB9" w:rsidP="009A3BB9">
      <w:pPr>
        <w:pStyle w:val="Heading2"/>
      </w:pPr>
      <w:bookmarkStart w:id="9" w:name="_Toc453329873"/>
      <w:bookmarkStart w:id="10" w:name="_Toc453878948"/>
      <w:bookmarkStart w:id="11" w:name="_Toc454967515"/>
      <w:r w:rsidRPr="004A148D">
        <w:t>Business Practice &amp; Service Delivery</w:t>
      </w:r>
      <w:bookmarkEnd w:id="9"/>
      <w:bookmarkEnd w:id="10"/>
      <w:bookmarkEnd w:id="11"/>
      <w:r w:rsidRPr="004A148D">
        <w:t xml:space="preserve"> </w:t>
      </w:r>
    </w:p>
    <w:p w14:paraId="158120DD" w14:textId="77777777" w:rsidR="009A3BB9" w:rsidRPr="002F37E3" w:rsidRDefault="009A3BB9" w:rsidP="009A3BB9">
      <w:pPr>
        <w:pStyle w:val="Heading3"/>
      </w:pPr>
      <w:bookmarkStart w:id="12" w:name="_Toc453329874"/>
      <w:bookmarkStart w:id="13" w:name="_Toc453878949"/>
      <w:bookmarkStart w:id="14" w:name="_Toc454967516"/>
      <w:r w:rsidRPr="002F37E3">
        <w:t>Service agreements</w:t>
      </w:r>
      <w:bookmarkEnd w:id="12"/>
      <w:bookmarkEnd w:id="13"/>
      <w:bookmarkEnd w:id="14"/>
    </w:p>
    <w:p w14:paraId="15D686E5" w14:textId="77777777" w:rsidR="009A3BB9" w:rsidRDefault="009A3BB9" w:rsidP="009A3BB9">
      <w:pPr>
        <w:rPr>
          <w:rFonts w:ascii="Calibri" w:hAnsi="Calibri"/>
          <w:lang w:eastAsia="en-AU"/>
        </w:rPr>
      </w:pPr>
      <w:r>
        <w:rPr>
          <w:lang w:eastAsia="en-AU"/>
        </w:rPr>
        <w:t xml:space="preserve">Registered Providers should work with a participant to establish a written agreement, in the participant’s preferred form of </w:t>
      </w:r>
      <w:r w:rsidRPr="00B15D93">
        <w:rPr>
          <w:lang w:eastAsia="en-AU"/>
        </w:rPr>
        <w:t>communication, about the expected outcomes and the nature, quality and price of supports to be provided</w:t>
      </w:r>
      <w:r w:rsidRPr="00B15D93">
        <w:rPr>
          <w:color w:val="000000"/>
          <w:lang w:eastAsia="en-AU"/>
        </w:rPr>
        <w:t xml:space="preserve">, and any agreed terms and conditions. All supports </w:t>
      </w:r>
      <w:proofErr w:type="gramStart"/>
      <w:r w:rsidRPr="00B15D93">
        <w:rPr>
          <w:color w:val="000000"/>
          <w:lang w:eastAsia="en-AU"/>
        </w:rPr>
        <w:t>must be delivered</w:t>
      </w:r>
      <w:proofErr w:type="gramEnd"/>
      <w:r w:rsidRPr="00B15D93">
        <w:rPr>
          <w:color w:val="000000"/>
          <w:lang w:eastAsia="en-AU"/>
        </w:rPr>
        <w:t xml:space="preserve"> in accordance with that agreement, and the provider must ensure that the participant is regularly provided with, or has access to (for example, through </w:t>
      </w:r>
      <w:r w:rsidR="00661446">
        <w:rPr>
          <w:color w:val="000000"/>
          <w:lang w:eastAsia="en-AU"/>
        </w:rPr>
        <w:t>myp</w:t>
      </w:r>
      <w:r w:rsidRPr="00B15D93">
        <w:rPr>
          <w:color w:val="000000"/>
          <w:lang w:eastAsia="en-AU"/>
        </w:rPr>
        <w:t>lace), details of services delivered, and the amount charged for those services</w:t>
      </w:r>
      <w:r>
        <w:rPr>
          <w:color w:val="000000"/>
          <w:lang w:eastAsia="en-AU"/>
        </w:rPr>
        <w:t xml:space="preserve">. </w:t>
      </w:r>
      <w:r w:rsidRPr="00B15D93">
        <w:rPr>
          <w:color w:val="000000"/>
          <w:lang w:eastAsia="en-AU"/>
        </w:rPr>
        <w:t xml:space="preserve">Providers must also abide by relevant consumer laws regarding the provision of receipts and </w:t>
      </w:r>
      <w:proofErr w:type="spellStart"/>
      <w:r w:rsidRPr="00B15D93">
        <w:rPr>
          <w:color w:val="000000"/>
          <w:lang w:eastAsia="en-AU"/>
        </w:rPr>
        <w:t>itemised</w:t>
      </w:r>
      <w:proofErr w:type="spellEnd"/>
      <w:r w:rsidRPr="00B15D93">
        <w:rPr>
          <w:color w:val="000000"/>
          <w:lang w:eastAsia="en-AU"/>
        </w:rPr>
        <w:t xml:space="preserve"> bills.</w:t>
      </w:r>
    </w:p>
    <w:p w14:paraId="6201B30A" w14:textId="77777777" w:rsidR="009A3BB9" w:rsidRPr="004A148D" w:rsidRDefault="009A3BB9" w:rsidP="009A3BB9">
      <w:pPr>
        <w:rPr>
          <w:rFonts w:eastAsia="Times New Roman" w:cs="Arial"/>
          <w:lang w:eastAsia="en-AU"/>
        </w:rPr>
      </w:pPr>
      <w:r w:rsidRPr="004A148D">
        <w:rPr>
          <w:rFonts w:eastAsia="Times New Roman" w:cs="Arial"/>
          <w:lang w:eastAsia="en-AU"/>
        </w:rPr>
        <w:t xml:space="preserve">Service agreements must be consistent with the </w:t>
      </w:r>
      <w:proofErr w:type="spellStart"/>
      <w:r w:rsidRPr="004A148D">
        <w:rPr>
          <w:rFonts w:eastAsia="Times New Roman" w:cs="Arial"/>
          <w:lang w:eastAsia="en-AU"/>
        </w:rPr>
        <w:t>NDIS’s</w:t>
      </w:r>
      <w:proofErr w:type="spellEnd"/>
      <w:r w:rsidRPr="004A148D">
        <w:rPr>
          <w:rFonts w:eastAsia="Times New Roman" w:cs="Arial"/>
          <w:lang w:eastAsia="en-AU"/>
        </w:rPr>
        <w:t xml:space="preserve"> pricing arrangements, guidelines and the requirements of the </w:t>
      </w:r>
      <w:r w:rsidRPr="004A148D">
        <w:rPr>
          <w:rFonts w:eastAsia="Times New Roman" w:cs="Arial"/>
          <w:i/>
          <w:lang w:eastAsia="en-AU"/>
        </w:rPr>
        <w:t xml:space="preserve">A New Tax System (Goods and Service Tax) Act 1999 </w:t>
      </w:r>
      <w:r w:rsidRPr="004A148D">
        <w:rPr>
          <w:rFonts w:eastAsia="Times New Roman" w:cs="Arial"/>
          <w:lang w:eastAsia="en-AU"/>
        </w:rPr>
        <w:t>regarding the application of the goods and services tax to its services.</w:t>
      </w:r>
    </w:p>
    <w:p w14:paraId="763E7B25" w14:textId="77777777" w:rsidR="009A3BB9" w:rsidRPr="004A148D" w:rsidRDefault="009A3BB9" w:rsidP="009A3BB9">
      <w:pPr>
        <w:rPr>
          <w:rFonts w:eastAsia="Times New Roman" w:cs="Arial"/>
          <w:lang w:eastAsia="en-AU"/>
        </w:rPr>
      </w:pPr>
      <w:r w:rsidRPr="004A148D">
        <w:rPr>
          <w:rFonts w:eastAsia="Times New Roman" w:cs="Arial"/>
          <w:lang w:eastAsia="en-AU"/>
        </w:rPr>
        <w:t xml:space="preserve">For a participant </w:t>
      </w:r>
      <w:r>
        <w:rPr>
          <w:rFonts w:eastAsia="Times New Roman" w:cs="Arial"/>
          <w:lang w:eastAsia="en-AU"/>
        </w:rPr>
        <w:t>who</w:t>
      </w:r>
      <w:r w:rsidRPr="004A148D">
        <w:rPr>
          <w:rFonts w:eastAsia="Times New Roman" w:cs="Arial"/>
          <w:lang w:eastAsia="en-AU"/>
        </w:rPr>
        <w:t xml:space="preserve"> is managing the funded supports in their plan (self-managing participant), the service agreement must clearly set out the costs to be paid in relation to the support, when delivery of the support is to be performed and method of payment. </w:t>
      </w:r>
    </w:p>
    <w:p w14:paraId="56072596" w14:textId="77777777" w:rsidR="009A3BB9" w:rsidRDefault="009A3BB9" w:rsidP="009A3BB9">
      <w:pPr>
        <w:rPr>
          <w:rFonts w:eastAsia="Times New Roman" w:cs="Arial"/>
          <w:lang w:eastAsia="en-AU"/>
        </w:rPr>
      </w:pPr>
      <w:r w:rsidRPr="004A148D">
        <w:rPr>
          <w:rFonts w:eastAsia="Times New Roman" w:cs="Arial"/>
          <w:lang w:eastAsia="en-AU"/>
        </w:rPr>
        <w:t>The service agreement must also provide information on complaint handling and dispute resolution processes.</w:t>
      </w:r>
    </w:p>
    <w:p w14:paraId="6B39E21A" w14:textId="77777777" w:rsidR="009A3BB9" w:rsidRPr="002F37E3" w:rsidRDefault="009A3BB9" w:rsidP="009A3BB9">
      <w:pPr>
        <w:pStyle w:val="Heading3"/>
      </w:pPr>
      <w:bookmarkStart w:id="15" w:name="_Toc453329875"/>
      <w:bookmarkStart w:id="16" w:name="_Toc453878950"/>
      <w:bookmarkStart w:id="17" w:name="_Toc454967517"/>
      <w:r w:rsidRPr="002F37E3">
        <w:t>Withdrawal or termination of services by the Registered Provider</w:t>
      </w:r>
      <w:bookmarkEnd w:id="15"/>
      <w:bookmarkEnd w:id="16"/>
      <w:bookmarkEnd w:id="17"/>
    </w:p>
    <w:p w14:paraId="26A3EDE4" w14:textId="77777777" w:rsidR="009A3BB9" w:rsidRPr="004A148D" w:rsidRDefault="009A3BB9" w:rsidP="009A3BB9">
      <w:pPr>
        <w:rPr>
          <w:rFonts w:eastAsia="Times New Roman" w:cs="Arial"/>
          <w:lang w:eastAsia="en-AU"/>
        </w:rPr>
      </w:pPr>
      <w:r w:rsidRPr="004A148D">
        <w:rPr>
          <w:rFonts w:eastAsia="Times New Roman" w:cs="Arial"/>
          <w:iCs/>
          <w:lang w:eastAsia="en-AU"/>
        </w:rPr>
        <w:t xml:space="preserve">Service agreements must include a </w:t>
      </w:r>
      <w:proofErr w:type="gramStart"/>
      <w:r w:rsidRPr="004A148D">
        <w:rPr>
          <w:rFonts w:eastAsia="Times New Roman" w:cs="Arial"/>
          <w:iCs/>
          <w:lang w:eastAsia="en-AU"/>
        </w:rPr>
        <w:t>time frame</w:t>
      </w:r>
      <w:proofErr w:type="gramEnd"/>
      <w:r w:rsidRPr="004A148D">
        <w:rPr>
          <w:rFonts w:eastAsia="Times New Roman" w:cs="Arial"/>
          <w:iCs/>
          <w:lang w:eastAsia="en-AU"/>
        </w:rPr>
        <w:t xml:space="preserve"> for the notice of termination of services</w:t>
      </w:r>
      <w:r>
        <w:rPr>
          <w:rFonts w:eastAsia="Times New Roman" w:cs="Arial"/>
          <w:iCs/>
          <w:lang w:eastAsia="en-AU"/>
        </w:rPr>
        <w:t xml:space="preserve"> </w:t>
      </w:r>
      <w:r w:rsidRPr="00283096">
        <w:rPr>
          <w:rFonts w:eastAsia="Times New Roman" w:cs="Arial"/>
          <w:iCs/>
          <w:lang w:eastAsia="en-AU"/>
        </w:rPr>
        <w:t xml:space="preserve">by the </w:t>
      </w:r>
      <w:r>
        <w:rPr>
          <w:rFonts w:eastAsia="Times New Roman" w:cs="Arial"/>
          <w:iCs/>
          <w:lang w:eastAsia="en-AU"/>
        </w:rPr>
        <w:t>p</w:t>
      </w:r>
      <w:r w:rsidRPr="00283096">
        <w:rPr>
          <w:rFonts w:eastAsia="Times New Roman" w:cs="Arial"/>
          <w:iCs/>
          <w:lang w:eastAsia="en-AU"/>
        </w:rPr>
        <w:t>rovider</w:t>
      </w:r>
      <w:r w:rsidRPr="004A148D">
        <w:rPr>
          <w:rFonts w:eastAsia="Times New Roman" w:cs="Arial"/>
          <w:iCs/>
          <w:lang w:eastAsia="en-AU"/>
        </w:rPr>
        <w:t xml:space="preserve">. </w:t>
      </w:r>
      <w:r w:rsidRPr="004A148D">
        <w:rPr>
          <w:rFonts w:eastAsia="Times New Roman" w:cs="Arial"/>
          <w:lang w:eastAsia="en-AU"/>
        </w:rPr>
        <w:t>The minimum allowable notice period for this purpose must be no less than 14 days or such longer period as is adequate to enable the participant, his or her nominee</w:t>
      </w:r>
      <w:r>
        <w:rPr>
          <w:rFonts w:eastAsia="Times New Roman" w:cs="Arial"/>
          <w:lang w:eastAsia="en-AU"/>
        </w:rPr>
        <w:t>,</w:t>
      </w:r>
      <w:r w:rsidRPr="004A148D">
        <w:rPr>
          <w:rFonts w:eastAsia="Times New Roman" w:cs="Arial"/>
          <w:lang w:eastAsia="en-AU"/>
        </w:rPr>
        <w:t xml:space="preserve"> or the Agency to nominate an alternative Registered Provider to deliver those support services. Subject to this minimum period, the </w:t>
      </w:r>
      <w:proofErr w:type="gramStart"/>
      <w:r w:rsidRPr="004A148D">
        <w:rPr>
          <w:rFonts w:eastAsia="Times New Roman" w:cs="Arial"/>
          <w:lang w:eastAsia="en-AU"/>
        </w:rPr>
        <w:t>time frame</w:t>
      </w:r>
      <w:proofErr w:type="gramEnd"/>
      <w:r w:rsidRPr="004A148D">
        <w:rPr>
          <w:rFonts w:eastAsia="Times New Roman" w:cs="Arial"/>
          <w:lang w:eastAsia="en-AU"/>
        </w:rPr>
        <w:t xml:space="preserve"> may otherwise vary between participants depending on the nature and frequency of the support. </w:t>
      </w:r>
    </w:p>
    <w:p w14:paraId="79EA13C6" w14:textId="77777777" w:rsidR="009A3BB9" w:rsidRPr="004A148D" w:rsidRDefault="009A3BB9" w:rsidP="009A3BB9">
      <w:pPr>
        <w:rPr>
          <w:rFonts w:eastAsia="Times New Roman" w:cs="Arial"/>
          <w:iCs/>
          <w:lang w:eastAsia="en-AU"/>
        </w:rPr>
      </w:pPr>
      <w:r w:rsidRPr="004A148D">
        <w:rPr>
          <w:rFonts w:eastAsia="Times New Roman" w:cs="Arial"/>
          <w:lang w:eastAsia="en-AU"/>
        </w:rPr>
        <w:t>If a</w:t>
      </w:r>
      <w:r w:rsidRPr="004A148D">
        <w:rPr>
          <w:rFonts w:eastAsia="Times New Roman" w:cs="Arial"/>
          <w:iCs/>
          <w:lang w:eastAsia="en-AU"/>
        </w:rPr>
        <w:t xml:space="preserve"> </w:t>
      </w:r>
      <w:r w:rsidRPr="004A148D">
        <w:rPr>
          <w:rFonts w:eastAsia="Times New Roman" w:cs="Arial"/>
          <w:lang w:eastAsia="en-AU"/>
        </w:rPr>
        <w:t xml:space="preserve">Registered Provider intends to withdraw or terminate its services to a participant, notice </w:t>
      </w:r>
      <w:proofErr w:type="gramStart"/>
      <w:r w:rsidRPr="004A148D">
        <w:rPr>
          <w:rFonts w:eastAsia="Times New Roman" w:cs="Arial"/>
          <w:lang w:eastAsia="en-AU"/>
        </w:rPr>
        <w:t>must be given</w:t>
      </w:r>
      <w:proofErr w:type="gramEnd"/>
      <w:r w:rsidRPr="004A148D">
        <w:rPr>
          <w:rFonts w:eastAsia="Times New Roman" w:cs="Arial"/>
          <w:lang w:eastAsia="en-AU"/>
        </w:rPr>
        <w:t xml:space="preserve"> in accordance with the service agreement. </w:t>
      </w:r>
    </w:p>
    <w:p w14:paraId="24058BDE" w14:textId="77777777" w:rsidR="009A3BB9" w:rsidRDefault="009A3BB9" w:rsidP="009A3BB9">
      <w:pPr>
        <w:rPr>
          <w:rFonts w:eastAsia="Times New Roman" w:cs="Arial"/>
          <w:lang w:eastAsia="en-AU"/>
        </w:rPr>
      </w:pPr>
      <w:r w:rsidRPr="004A148D">
        <w:rPr>
          <w:rFonts w:eastAsia="Times New Roman" w:cs="Arial"/>
          <w:lang w:eastAsia="en-AU"/>
        </w:rPr>
        <w:t>Registered Providers and participants (except for those that are self-managing) cannot contract out of the Price Guide. Where there are any inconsistencies between the Service Agreement and the Price Guide, the Price Guide prevails.</w:t>
      </w:r>
    </w:p>
    <w:p w14:paraId="03D37DB9" w14:textId="77777777" w:rsidR="009A3BB9" w:rsidRPr="002F37E3" w:rsidRDefault="009A3BB9" w:rsidP="009A3BB9">
      <w:pPr>
        <w:pStyle w:val="Heading3"/>
      </w:pPr>
      <w:bookmarkStart w:id="18" w:name="_Toc453329876"/>
      <w:bookmarkStart w:id="19" w:name="_Toc453878951"/>
      <w:bookmarkStart w:id="20" w:name="_Toc454967518"/>
      <w:r w:rsidRPr="002F37E3">
        <w:lastRenderedPageBreak/>
        <w:t>Insurance</w:t>
      </w:r>
      <w:bookmarkEnd w:id="18"/>
      <w:bookmarkEnd w:id="19"/>
      <w:bookmarkEnd w:id="20"/>
    </w:p>
    <w:p w14:paraId="638ACCEA" w14:textId="77777777" w:rsidR="009A3BB9" w:rsidRPr="004A148D" w:rsidRDefault="009A3BB9" w:rsidP="009A3BB9">
      <w:pPr>
        <w:rPr>
          <w:rFonts w:eastAsia="Times New Roman" w:cs="Arial"/>
          <w:lang w:eastAsia="en-AU"/>
        </w:rPr>
      </w:pPr>
      <w:r w:rsidRPr="004A148D">
        <w:rPr>
          <w:rFonts w:eastAsia="Times New Roman" w:cs="Arial"/>
          <w:lang w:eastAsia="en-AU"/>
        </w:rPr>
        <w:t>Registered Providers must maintain an adequate level of insurance, including public liability insurance, professional indemnity insurance, and workers compensation insurance when employing workers.</w:t>
      </w:r>
    </w:p>
    <w:p w14:paraId="5EE41B60" w14:textId="77777777" w:rsidR="009A3BB9" w:rsidRPr="004A148D" w:rsidRDefault="009A3BB9" w:rsidP="009A3BB9">
      <w:pPr>
        <w:rPr>
          <w:rFonts w:eastAsia="Times New Roman" w:cs="Arial"/>
          <w:lang w:eastAsia="en-AU"/>
        </w:rPr>
      </w:pPr>
      <w:r w:rsidRPr="004A148D">
        <w:rPr>
          <w:rFonts w:eastAsia="Times New Roman" w:cs="Arial"/>
          <w:lang w:eastAsia="en-AU"/>
        </w:rPr>
        <w:t xml:space="preserve">All insurance </w:t>
      </w:r>
      <w:proofErr w:type="gramStart"/>
      <w:r w:rsidRPr="004A148D">
        <w:rPr>
          <w:rFonts w:eastAsia="Times New Roman" w:cs="Arial"/>
          <w:lang w:eastAsia="en-AU"/>
        </w:rPr>
        <w:t>must be taken out</w:t>
      </w:r>
      <w:proofErr w:type="gramEnd"/>
      <w:r w:rsidRPr="004A148D">
        <w:rPr>
          <w:rFonts w:eastAsia="Times New Roman" w:cs="Arial"/>
          <w:lang w:eastAsia="en-AU"/>
        </w:rPr>
        <w:t xml:space="preserve"> with an insurer:</w:t>
      </w:r>
    </w:p>
    <w:p w14:paraId="6FFB2111" w14:textId="77777777" w:rsidR="009A3BB9" w:rsidRPr="004A148D" w:rsidRDefault="009A3BB9" w:rsidP="009A3BB9">
      <w:pPr>
        <w:pStyle w:val="Bulletpoints"/>
        <w:numPr>
          <w:ilvl w:val="0"/>
          <w:numId w:val="2"/>
        </w:numPr>
        <w:rPr>
          <w:lang w:eastAsia="en-AU"/>
        </w:rPr>
      </w:pPr>
      <w:r w:rsidRPr="004A148D">
        <w:rPr>
          <w:lang w:eastAsia="en-AU"/>
        </w:rPr>
        <w:t>recognised by the Australian Prudential Regulation Authority</w:t>
      </w:r>
      <w:r>
        <w:rPr>
          <w:lang w:eastAsia="en-AU"/>
        </w:rPr>
        <w:t>,</w:t>
      </w:r>
      <w:r w:rsidRPr="004A148D">
        <w:rPr>
          <w:lang w:eastAsia="en-AU"/>
        </w:rPr>
        <w:t xml:space="preserve"> or</w:t>
      </w:r>
    </w:p>
    <w:p w14:paraId="1030784C" w14:textId="77777777" w:rsidR="009A3BB9" w:rsidRDefault="009A3BB9" w:rsidP="009A3BB9">
      <w:pPr>
        <w:pStyle w:val="Bulletpoints"/>
        <w:numPr>
          <w:ilvl w:val="0"/>
          <w:numId w:val="2"/>
        </w:numPr>
        <w:rPr>
          <w:lang w:eastAsia="en-AU"/>
        </w:rPr>
      </w:pPr>
      <w:proofErr w:type="gramStart"/>
      <w:r w:rsidRPr="004A148D">
        <w:rPr>
          <w:lang w:eastAsia="en-AU"/>
        </w:rPr>
        <w:t>regulated</w:t>
      </w:r>
      <w:proofErr w:type="gramEnd"/>
      <w:r w:rsidRPr="004A148D">
        <w:rPr>
          <w:lang w:eastAsia="en-AU"/>
        </w:rPr>
        <w:t xml:space="preserve"> by a State/Territory Auditor-General.</w:t>
      </w:r>
    </w:p>
    <w:p w14:paraId="2E83BD79" w14:textId="77777777" w:rsidR="009A3BB9" w:rsidRPr="000A3820" w:rsidRDefault="009A3BB9" w:rsidP="009A3BB9">
      <w:pPr>
        <w:pStyle w:val="Heading2"/>
      </w:pPr>
      <w:bookmarkStart w:id="21" w:name="_Toc453878952"/>
      <w:bookmarkStart w:id="22" w:name="_Toc454967519"/>
      <w:r w:rsidRPr="000A3820">
        <w:t>Identification as a NDIS Scheme provider and use of the NDIS logo</w:t>
      </w:r>
      <w:bookmarkEnd w:id="21"/>
      <w:bookmarkEnd w:id="22"/>
    </w:p>
    <w:p w14:paraId="0F0897D6" w14:textId="77777777" w:rsidR="009A3BB9" w:rsidRPr="004A148D" w:rsidRDefault="009A3BB9" w:rsidP="009A3BB9">
      <w:pPr>
        <w:rPr>
          <w:rFonts w:eastAsia="Times New Roman" w:cs="Arial"/>
          <w:lang w:eastAsia="en-AU"/>
        </w:rPr>
      </w:pPr>
      <w:r w:rsidRPr="004A148D">
        <w:rPr>
          <w:rFonts w:eastAsia="Times New Roman" w:cs="Arial"/>
          <w:lang w:eastAsia="en-AU"/>
        </w:rPr>
        <w:t xml:space="preserve">Registered Providers may identify their NDIS registration by stating </w:t>
      </w:r>
      <w:r>
        <w:rPr>
          <w:rFonts w:eastAsia="Times New Roman" w:cs="Arial"/>
          <w:lang w:eastAsia="en-AU"/>
        </w:rPr>
        <w:t>‘Registered NDIS Provider’.</w:t>
      </w:r>
    </w:p>
    <w:p w14:paraId="57B5AE27" w14:textId="77777777" w:rsidR="009A3BB9" w:rsidRPr="004A148D" w:rsidRDefault="009A3BB9" w:rsidP="009A3BB9">
      <w:pPr>
        <w:rPr>
          <w:rFonts w:eastAsia="Times New Roman" w:cs="Arial"/>
          <w:lang w:eastAsia="en-AU"/>
        </w:rPr>
      </w:pPr>
      <w:proofErr w:type="gramStart"/>
      <w:r w:rsidRPr="004A148D">
        <w:rPr>
          <w:rFonts w:eastAsia="Times New Roman" w:cs="Arial"/>
          <w:lang w:eastAsia="en-AU"/>
        </w:rPr>
        <w:t xml:space="preserve">The NDIS logo and </w:t>
      </w:r>
      <w:proofErr w:type="spellStart"/>
      <w:r w:rsidRPr="004A148D">
        <w:rPr>
          <w:rFonts w:eastAsia="Times New Roman" w:cs="Arial"/>
          <w:lang w:eastAsia="en-AU"/>
        </w:rPr>
        <w:t>colour</w:t>
      </w:r>
      <w:proofErr w:type="spellEnd"/>
      <w:r w:rsidRPr="004A148D">
        <w:rPr>
          <w:rFonts w:eastAsia="Times New Roman" w:cs="Arial"/>
          <w:lang w:eastAsia="en-AU"/>
        </w:rPr>
        <w:t xml:space="preserve"> scheme must not be used by a Registered Provider in any publicity material, including use on vehicles, buildings, emails, stationery, </w:t>
      </w:r>
      <w:r w:rsidR="00661446">
        <w:rPr>
          <w:rFonts w:eastAsia="Times New Roman" w:cs="Arial"/>
          <w:lang w:eastAsia="en-AU"/>
        </w:rPr>
        <w:t>websites and social media channels</w:t>
      </w:r>
      <w:proofErr w:type="gramEnd"/>
      <w:r w:rsidR="00661446">
        <w:rPr>
          <w:rFonts w:eastAsia="Times New Roman" w:cs="Arial"/>
          <w:lang w:eastAsia="en-AU"/>
        </w:rPr>
        <w:t>.</w:t>
      </w:r>
    </w:p>
    <w:p w14:paraId="6FE6FDF5" w14:textId="77777777" w:rsidR="009A3BB9" w:rsidRPr="000A3820" w:rsidRDefault="009A3BB9" w:rsidP="009A3BB9">
      <w:pPr>
        <w:pStyle w:val="Heading2"/>
      </w:pPr>
      <w:bookmarkStart w:id="23" w:name="_Toc453329877"/>
      <w:bookmarkStart w:id="24" w:name="_Toc453878953"/>
      <w:bookmarkStart w:id="25" w:name="_Toc454967520"/>
      <w:r w:rsidRPr="000A3820">
        <w:t>Conflicts of Interest</w:t>
      </w:r>
      <w:bookmarkEnd w:id="23"/>
      <w:bookmarkEnd w:id="24"/>
      <w:bookmarkEnd w:id="25"/>
      <w:r w:rsidRPr="000A3820">
        <w:t xml:space="preserve"> </w:t>
      </w:r>
    </w:p>
    <w:p w14:paraId="0BA9A082" w14:textId="77777777" w:rsidR="009A3BB9" w:rsidRPr="004A148D" w:rsidRDefault="009A3BB9" w:rsidP="009A3BB9">
      <w:pPr>
        <w:rPr>
          <w:rFonts w:eastAsia="Times New Roman" w:cs="Arial"/>
          <w:lang w:eastAsia="en-AU"/>
        </w:rPr>
      </w:pPr>
      <w:r w:rsidRPr="004A148D">
        <w:rPr>
          <w:rFonts w:eastAsia="Times New Roman" w:cs="Arial"/>
          <w:lang w:eastAsia="en-AU"/>
        </w:rPr>
        <w:t>Registered Providers must act in the best interests of participants, ensuring that participants are informe</w:t>
      </w:r>
      <w:r>
        <w:rPr>
          <w:rFonts w:eastAsia="Times New Roman" w:cs="Arial"/>
          <w:lang w:eastAsia="en-AU"/>
        </w:rPr>
        <w:t xml:space="preserve">d, empowered and able to </w:t>
      </w:r>
      <w:proofErr w:type="spellStart"/>
      <w:r>
        <w:rPr>
          <w:rFonts w:eastAsia="Times New Roman" w:cs="Arial"/>
          <w:lang w:eastAsia="en-AU"/>
        </w:rPr>
        <w:t>maximis</w:t>
      </w:r>
      <w:r w:rsidRPr="004A148D">
        <w:rPr>
          <w:rFonts w:eastAsia="Times New Roman" w:cs="Arial"/>
          <w:lang w:eastAsia="en-AU"/>
        </w:rPr>
        <w:t>e</w:t>
      </w:r>
      <w:proofErr w:type="spellEnd"/>
      <w:r w:rsidRPr="004A148D">
        <w:rPr>
          <w:rFonts w:eastAsia="Times New Roman" w:cs="Arial"/>
          <w:lang w:eastAsia="en-AU"/>
        </w:rPr>
        <w:t xml:space="preserve"> choice and control. A Registered Provider must not (by act or omission) constrain, influence or direct decision making by a person with a disability and/or their family </w:t>
      </w:r>
      <w:proofErr w:type="gramStart"/>
      <w:r w:rsidRPr="004A148D">
        <w:rPr>
          <w:rFonts w:eastAsia="Times New Roman" w:cs="Arial"/>
          <w:lang w:eastAsia="en-AU"/>
        </w:rPr>
        <w:t>so as to</w:t>
      </w:r>
      <w:proofErr w:type="gramEnd"/>
      <w:r w:rsidRPr="004A148D">
        <w:rPr>
          <w:rFonts w:eastAsia="Times New Roman" w:cs="Arial"/>
          <w:lang w:eastAsia="en-AU"/>
        </w:rPr>
        <w:t xml:space="preserve"> limit that person’s access to information, opportunities and choice and control. </w:t>
      </w:r>
    </w:p>
    <w:p w14:paraId="057F627D" w14:textId="77777777" w:rsidR="009A3BB9" w:rsidRPr="004A148D" w:rsidRDefault="009A3BB9" w:rsidP="009A3BB9">
      <w:pPr>
        <w:rPr>
          <w:rFonts w:eastAsia="Times New Roman" w:cs="Arial"/>
          <w:lang w:eastAsia="en-AU"/>
        </w:rPr>
      </w:pPr>
      <w:r w:rsidRPr="004A148D">
        <w:rPr>
          <w:rFonts w:eastAsia="Times New Roman" w:cs="Arial"/>
          <w:lang w:eastAsia="en-AU"/>
        </w:rPr>
        <w:t xml:space="preserve">The Agency </w:t>
      </w:r>
      <w:proofErr w:type="gramStart"/>
      <w:r w:rsidRPr="004A148D">
        <w:rPr>
          <w:rFonts w:eastAsia="Times New Roman" w:cs="Arial"/>
          <w:lang w:eastAsia="en-AU"/>
        </w:rPr>
        <w:t>may, from time to time, issue</w:t>
      </w:r>
      <w:proofErr w:type="gramEnd"/>
      <w:r w:rsidRPr="004A148D">
        <w:rPr>
          <w:rFonts w:eastAsia="Times New Roman" w:cs="Arial"/>
          <w:lang w:eastAsia="en-AU"/>
        </w:rPr>
        <w:t xml:space="preserve"> Operational Guidelines and pricing arrangements relating to conflict of interest</w:t>
      </w:r>
      <w:r>
        <w:rPr>
          <w:rFonts w:eastAsia="Times New Roman" w:cs="Arial"/>
          <w:lang w:eastAsia="en-AU"/>
        </w:rPr>
        <w:t xml:space="preserve">. </w:t>
      </w:r>
      <w:proofErr w:type="gramStart"/>
      <w:r w:rsidRPr="004A148D">
        <w:rPr>
          <w:rFonts w:eastAsia="Times New Roman" w:cs="Arial"/>
          <w:lang w:eastAsia="en-AU"/>
        </w:rPr>
        <w:t>These must be adhered to by the Registered Provider</w:t>
      </w:r>
      <w:proofErr w:type="gramEnd"/>
      <w:r w:rsidRPr="004A148D">
        <w:rPr>
          <w:rFonts w:eastAsia="Times New Roman" w:cs="Arial"/>
          <w:lang w:eastAsia="en-AU"/>
        </w:rPr>
        <w:t>.</w:t>
      </w:r>
    </w:p>
    <w:p w14:paraId="02F1FEED" w14:textId="77777777" w:rsidR="009A3BB9" w:rsidRPr="007A5CC5" w:rsidRDefault="009A3BB9" w:rsidP="009A3BB9">
      <w:pPr>
        <w:pStyle w:val="Heading3"/>
      </w:pPr>
      <w:bookmarkStart w:id="26" w:name="_Toc453878954"/>
      <w:bookmarkStart w:id="27" w:name="_Toc454967521"/>
      <w:r w:rsidRPr="007A5CC5">
        <w:t>Actions to manage actual or perceived conflicts</w:t>
      </w:r>
      <w:bookmarkEnd w:id="26"/>
      <w:bookmarkEnd w:id="27"/>
    </w:p>
    <w:p w14:paraId="18CD6F57" w14:textId="77777777" w:rsidR="009A3BB9" w:rsidRPr="004A148D" w:rsidRDefault="009A3BB9" w:rsidP="009A3BB9">
      <w:pPr>
        <w:rPr>
          <w:rFonts w:eastAsia="Times New Roman" w:cs="Arial"/>
          <w:lang w:eastAsia="en-AU"/>
        </w:rPr>
      </w:pPr>
      <w:r w:rsidRPr="004A148D">
        <w:rPr>
          <w:rFonts w:eastAsia="Times New Roman" w:cs="Arial"/>
          <w:lang w:eastAsia="en-AU"/>
        </w:rPr>
        <w:t xml:space="preserve">Registered Providers must ensure that they proactively manage perceived and actual conflicts of interest, including through development and maintenance of organisational policies. These policies must specify how the </w:t>
      </w:r>
      <w:r>
        <w:rPr>
          <w:rFonts w:eastAsia="Times New Roman" w:cs="Arial"/>
          <w:lang w:eastAsia="en-AU"/>
        </w:rPr>
        <w:t>p</w:t>
      </w:r>
      <w:r w:rsidRPr="004A148D">
        <w:rPr>
          <w:rFonts w:eastAsia="Times New Roman" w:cs="Arial"/>
          <w:lang w:eastAsia="en-AU"/>
        </w:rPr>
        <w:t>rovider will:</w:t>
      </w:r>
    </w:p>
    <w:p w14:paraId="1C351AA7" w14:textId="77777777" w:rsidR="009A3BB9" w:rsidRPr="004A148D" w:rsidRDefault="009A3BB9" w:rsidP="009A3BB9">
      <w:pPr>
        <w:pStyle w:val="Bulletpoints"/>
        <w:numPr>
          <w:ilvl w:val="0"/>
          <w:numId w:val="2"/>
        </w:numPr>
        <w:rPr>
          <w:lang w:eastAsia="en-AU"/>
        </w:rPr>
      </w:pPr>
      <w:r w:rsidRPr="004A148D">
        <w:rPr>
          <w:lang w:eastAsia="en-AU"/>
        </w:rPr>
        <w:t xml:space="preserve">ensure its organisational or ethical values do not impede a participant’s right to choice and control </w:t>
      </w:r>
    </w:p>
    <w:p w14:paraId="3C4C2C12" w14:textId="77777777" w:rsidR="009A3BB9" w:rsidRPr="004A148D" w:rsidRDefault="009A3BB9" w:rsidP="009A3BB9">
      <w:pPr>
        <w:pStyle w:val="Bulletpoints"/>
        <w:numPr>
          <w:ilvl w:val="0"/>
          <w:numId w:val="2"/>
        </w:numPr>
        <w:rPr>
          <w:lang w:eastAsia="en-AU"/>
        </w:rPr>
      </w:pPr>
      <w:r w:rsidRPr="004A148D">
        <w:rPr>
          <w:lang w:eastAsia="en-AU"/>
        </w:rPr>
        <w:t>manage, document and report on individual conflicts as they arise, and</w:t>
      </w:r>
    </w:p>
    <w:p w14:paraId="5143793E" w14:textId="77777777" w:rsidR="009A3BB9" w:rsidRPr="004A148D" w:rsidRDefault="009A3BB9" w:rsidP="009A3BB9">
      <w:pPr>
        <w:pStyle w:val="Bulletpoints"/>
        <w:numPr>
          <w:ilvl w:val="0"/>
          <w:numId w:val="2"/>
        </w:numPr>
        <w:rPr>
          <w:lang w:eastAsia="en-AU"/>
        </w:rPr>
      </w:pPr>
      <w:proofErr w:type="gramStart"/>
      <w:r w:rsidRPr="004A148D">
        <w:rPr>
          <w:lang w:eastAsia="en-AU"/>
        </w:rPr>
        <w:t>ensure</w:t>
      </w:r>
      <w:proofErr w:type="gramEnd"/>
      <w:r w:rsidRPr="004A148D">
        <w:rPr>
          <w:lang w:eastAsia="en-AU"/>
        </w:rPr>
        <w:t xml:space="preserve"> that advice to a participant about support options (including those not delivered directly by the Provider) is transparent and promotes choice and control.</w:t>
      </w:r>
    </w:p>
    <w:p w14:paraId="248F1D09" w14:textId="77777777" w:rsidR="009A3BB9" w:rsidRPr="004A148D" w:rsidRDefault="009A3BB9" w:rsidP="009A3BB9">
      <w:pPr>
        <w:rPr>
          <w:rFonts w:eastAsia="Times New Roman" w:cs="Arial"/>
          <w:lang w:eastAsia="en-AU"/>
        </w:rPr>
      </w:pPr>
      <w:r w:rsidRPr="004A148D">
        <w:rPr>
          <w:rFonts w:eastAsia="Times New Roman" w:cs="Arial"/>
          <w:lang w:eastAsia="en-AU"/>
        </w:rPr>
        <w:t>The Agency may request a copy of these policies at any time.</w:t>
      </w:r>
    </w:p>
    <w:p w14:paraId="2159B01F" w14:textId="77777777" w:rsidR="009A3BB9" w:rsidRDefault="009A3BB9" w:rsidP="009A3BB9">
      <w:r w:rsidRPr="004A148D">
        <w:rPr>
          <w:rFonts w:eastAsia="Times New Roman" w:cs="Arial"/>
          <w:lang w:eastAsia="en-AU"/>
        </w:rPr>
        <w:t xml:space="preserve">Registered </w:t>
      </w:r>
      <w:r>
        <w:rPr>
          <w:rFonts w:eastAsia="Times New Roman" w:cs="Arial"/>
          <w:lang w:eastAsia="en-AU"/>
        </w:rPr>
        <w:t>P</w:t>
      </w:r>
      <w:r w:rsidRPr="004A148D">
        <w:rPr>
          <w:rFonts w:eastAsia="Times New Roman" w:cs="Arial"/>
          <w:lang w:eastAsia="en-AU"/>
        </w:rPr>
        <w:t xml:space="preserve">roviders must also have in place governance arrangements that ensure that all participants </w:t>
      </w:r>
      <w:proofErr w:type="gramStart"/>
      <w:r w:rsidRPr="004A148D">
        <w:rPr>
          <w:rFonts w:eastAsia="Times New Roman" w:cs="Arial"/>
          <w:lang w:eastAsia="en-AU"/>
        </w:rPr>
        <w:t>are treated</w:t>
      </w:r>
      <w:proofErr w:type="gramEnd"/>
      <w:r w:rsidRPr="004A148D">
        <w:rPr>
          <w:rFonts w:eastAsia="Times New Roman" w:cs="Arial"/>
          <w:lang w:eastAsia="en-AU"/>
        </w:rPr>
        <w:t xml:space="preserve"> equally, and that no participant is given preferential treatment above another in the receipt or provision of supports</w:t>
      </w:r>
      <w:r>
        <w:rPr>
          <w:rFonts w:eastAsia="Times New Roman" w:cs="Arial"/>
          <w:lang w:eastAsia="en-AU"/>
        </w:rPr>
        <w:t>.</w:t>
      </w:r>
      <w:bookmarkStart w:id="28" w:name="_Toc453329878"/>
      <w:bookmarkStart w:id="29" w:name="_Toc453878955"/>
      <w:r>
        <w:t xml:space="preserve"> </w:t>
      </w:r>
    </w:p>
    <w:p w14:paraId="08C6648A" w14:textId="77777777" w:rsidR="009A3BB9" w:rsidRPr="00A6551B" w:rsidRDefault="009A3BB9" w:rsidP="009A3BB9">
      <w:pPr>
        <w:pStyle w:val="Heading5"/>
      </w:pPr>
      <w:bookmarkStart w:id="30" w:name="_Toc454967522"/>
      <w:r>
        <w:t>P</w:t>
      </w:r>
      <w:r w:rsidRPr="00A6551B">
        <w:t>rovision of services</w:t>
      </w:r>
      <w:bookmarkEnd w:id="28"/>
      <w:bookmarkEnd w:id="29"/>
      <w:bookmarkEnd w:id="30"/>
      <w:r w:rsidRPr="00A6551B">
        <w:t xml:space="preserve"> </w:t>
      </w:r>
    </w:p>
    <w:p w14:paraId="3E0BBC5A" w14:textId="77777777" w:rsidR="009A3BB9" w:rsidRPr="004A148D" w:rsidRDefault="009A3BB9" w:rsidP="009A3BB9">
      <w:pPr>
        <w:rPr>
          <w:rFonts w:eastAsia="Times New Roman" w:cs="Arial"/>
          <w:lang w:eastAsia="en-AU"/>
        </w:rPr>
      </w:pPr>
      <w:r w:rsidRPr="004A148D">
        <w:rPr>
          <w:rFonts w:eastAsia="Times New Roman" w:cs="Arial"/>
          <w:lang w:eastAsia="en-AU"/>
        </w:rPr>
        <w:t xml:space="preserve">The Agency may issue, from time to time, specific policies on how Registered Providers are to manage conflicts of interest in cases where there is heightened risk to the participant, due to </w:t>
      </w:r>
      <w:proofErr w:type="gramStart"/>
      <w:r w:rsidRPr="004A148D">
        <w:rPr>
          <w:rFonts w:eastAsia="Times New Roman" w:cs="Arial"/>
          <w:lang w:eastAsia="en-AU"/>
        </w:rPr>
        <w:t>either the vulnerability</w:t>
      </w:r>
      <w:proofErr w:type="gramEnd"/>
      <w:r w:rsidRPr="004A148D">
        <w:rPr>
          <w:rFonts w:eastAsia="Times New Roman" w:cs="Arial"/>
          <w:lang w:eastAsia="en-AU"/>
        </w:rPr>
        <w:t xml:space="preserve"> of the participant, or the scope and magnitude of supports</w:t>
      </w:r>
      <w:r>
        <w:rPr>
          <w:rFonts w:eastAsia="Times New Roman" w:cs="Arial"/>
          <w:lang w:eastAsia="en-AU"/>
        </w:rPr>
        <w:t xml:space="preserve">. </w:t>
      </w:r>
    </w:p>
    <w:p w14:paraId="6345A7B4" w14:textId="77777777" w:rsidR="009A3BB9" w:rsidRPr="004A148D" w:rsidRDefault="009A3BB9" w:rsidP="009A3BB9">
      <w:pPr>
        <w:rPr>
          <w:rFonts w:eastAsia="Times New Roman" w:cs="Arial"/>
          <w:lang w:eastAsia="en-AU"/>
        </w:rPr>
      </w:pPr>
      <w:r w:rsidRPr="004A148D">
        <w:rPr>
          <w:rFonts w:eastAsia="Times New Roman" w:cs="Arial"/>
          <w:lang w:eastAsia="en-AU"/>
        </w:rPr>
        <w:lastRenderedPageBreak/>
        <w:t>The steps that</w:t>
      </w:r>
      <w:r>
        <w:rPr>
          <w:rFonts w:eastAsia="Times New Roman" w:cs="Arial"/>
          <w:lang w:eastAsia="en-AU"/>
        </w:rPr>
        <w:t xml:space="preserve"> the</w:t>
      </w:r>
      <w:r w:rsidRPr="004A148D">
        <w:rPr>
          <w:rFonts w:eastAsia="Times New Roman" w:cs="Arial"/>
          <w:lang w:eastAsia="en-AU"/>
        </w:rPr>
        <w:t xml:space="preserve"> Agency will require Registered Providers to take to manage these specified conflicts will be contained in the Operational Guidelines or pricing arrangements and guidelines, as updated fr</w:t>
      </w:r>
      <w:r>
        <w:rPr>
          <w:rFonts w:eastAsia="Times New Roman" w:cs="Arial"/>
          <w:lang w:eastAsia="en-AU"/>
        </w:rPr>
        <w:t>o</w:t>
      </w:r>
      <w:r w:rsidRPr="004A148D">
        <w:rPr>
          <w:rFonts w:eastAsia="Times New Roman" w:cs="Arial"/>
          <w:lang w:eastAsia="en-AU"/>
        </w:rPr>
        <w:t>m time to time</w:t>
      </w:r>
      <w:r>
        <w:rPr>
          <w:rFonts w:eastAsia="Times New Roman" w:cs="Arial"/>
          <w:lang w:eastAsia="en-AU"/>
        </w:rPr>
        <w:t xml:space="preserve">. </w:t>
      </w:r>
      <w:r w:rsidRPr="004A148D">
        <w:rPr>
          <w:rFonts w:eastAsia="Times New Roman" w:cs="Arial"/>
          <w:lang w:eastAsia="en-AU"/>
        </w:rPr>
        <w:t>These steps will be proportionate to the risk to a participant, and their ability to exercise informed and empowered choice and control.</w:t>
      </w:r>
    </w:p>
    <w:p w14:paraId="023F8A86" w14:textId="77777777" w:rsidR="009A3BB9" w:rsidRPr="004A148D" w:rsidRDefault="009A3BB9" w:rsidP="009A3BB9">
      <w:pPr>
        <w:pStyle w:val="Heading5"/>
        <w:rPr>
          <w:rFonts w:eastAsia="Times New Roman"/>
        </w:rPr>
      </w:pPr>
      <w:bookmarkStart w:id="31" w:name="_Toc453329879"/>
      <w:bookmarkStart w:id="32" w:name="_Toc453878956"/>
      <w:bookmarkStart w:id="33" w:name="_Toc454967523"/>
      <w:r w:rsidRPr="004A148D">
        <w:rPr>
          <w:rFonts w:eastAsia="Times New Roman"/>
        </w:rPr>
        <w:t xml:space="preserve">Gifts, </w:t>
      </w:r>
      <w:r>
        <w:rPr>
          <w:rFonts w:eastAsia="Times New Roman"/>
        </w:rPr>
        <w:t>b</w:t>
      </w:r>
      <w:r w:rsidRPr="004A148D">
        <w:rPr>
          <w:rFonts w:eastAsia="Times New Roman"/>
        </w:rPr>
        <w:t xml:space="preserve">enefits and </w:t>
      </w:r>
      <w:r>
        <w:rPr>
          <w:rFonts w:eastAsia="Times New Roman"/>
        </w:rPr>
        <w:t>c</w:t>
      </w:r>
      <w:r w:rsidRPr="004A148D">
        <w:rPr>
          <w:rFonts w:eastAsia="Times New Roman"/>
        </w:rPr>
        <w:t>ommissions</w:t>
      </w:r>
      <w:bookmarkEnd w:id="31"/>
      <w:bookmarkEnd w:id="32"/>
      <w:bookmarkEnd w:id="33"/>
    </w:p>
    <w:p w14:paraId="5AB1D9E5" w14:textId="77777777" w:rsidR="009A3BB9" w:rsidRPr="004A148D" w:rsidRDefault="009A3BB9" w:rsidP="009A3BB9">
      <w:pPr>
        <w:rPr>
          <w:rFonts w:eastAsia="Times New Roman" w:cs="Arial"/>
          <w:lang w:eastAsia="en-AU"/>
        </w:rPr>
      </w:pPr>
      <w:r w:rsidRPr="004A148D">
        <w:rPr>
          <w:rFonts w:eastAsia="Times New Roman" w:cs="Arial"/>
          <w:lang w:eastAsia="en-AU"/>
        </w:rPr>
        <w:t>Registered Providers must not accept any offer of money, gifts, services or benefits that would cause them to act in a manner contrary to the interests of the participant. Further, a Registered Provider must have no financial or other personal interest that could directly or indirectly influence or compromise the choice of provider or provision of supports to a participant. This includes the obtaining or offering of any form of commission.</w:t>
      </w:r>
    </w:p>
    <w:p w14:paraId="74010E44" w14:textId="77777777" w:rsidR="009A3BB9" w:rsidRPr="004A148D" w:rsidRDefault="009A3BB9" w:rsidP="009A3BB9">
      <w:pPr>
        <w:pStyle w:val="Heading2"/>
        <w:rPr>
          <w:rFonts w:eastAsia="MS Gothic"/>
        </w:rPr>
      </w:pPr>
      <w:bookmarkStart w:id="34" w:name="_Toc453329880"/>
      <w:bookmarkStart w:id="35" w:name="_Toc453878957"/>
      <w:bookmarkStart w:id="36" w:name="_Toc454967524"/>
      <w:r w:rsidRPr="004A148D">
        <w:rPr>
          <w:rFonts w:eastAsia="MS Gothic"/>
        </w:rPr>
        <w:t>Payments and Pricing</w:t>
      </w:r>
      <w:bookmarkEnd w:id="34"/>
      <w:bookmarkEnd w:id="35"/>
      <w:bookmarkEnd w:id="36"/>
      <w:r w:rsidRPr="004A148D">
        <w:rPr>
          <w:rFonts w:eastAsia="MS Gothic"/>
        </w:rPr>
        <w:t xml:space="preserve"> </w:t>
      </w:r>
    </w:p>
    <w:p w14:paraId="678D4302" w14:textId="77777777" w:rsidR="009A3BB9" w:rsidRPr="002F37E3" w:rsidRDefault="009A3BB9" w:rsidP="009A3BB9">
      <w:pPr>
        <w:rPr>
          <w:rFonts w:eastAsia="Times New Roman" w:cs="Arial"/>
          <w:b/>
          <w:i/>
          <w:lang w:eastAsia="en-AU"/>
        </w:rPr>
      </w:pPr>
      <w:r w:rsidRPr="002F37E3">
        <w:rPr>
          <w:rFonts w:eastAsia="Times New Roman" w:cs="Arial"/>
          <w:b/>
          <w:i/>
          <w:lang w:eastAsia="en-AU"/>
        </w:rPr>
        <w:t>This section applies to the provision of services to all participants, except those that are self-managing.</w:t>
      </w:r>
    </w:p>
    <w:p w14:paraId="31508AC1" w14:textId="77777777" w:rsidR="009A3BB9" w:rsidRPr="004A148D" w:rsidRDefault="009A3BB9" w:rsidP="009A3BB9">
      <w:pPr>
        <w:rPr>
          <w:rFonts w:eastAsia="Times New Roman" w:cs="Arial"/>
          <w:lang w:eastAsia="en-AU"/>
        </w:rPr>
      </w:pPr>
      <w:r w:rsidRPr="004A148D">
        <w:rPr>
          <w:rFonts w:eastAsia="Times New Roman" w:cs="Arial"/>
          <w:lang w:eastAsia="en-AU"/>
        </w:rPr>
        <w:t xml:space="preserve">Registered Providers must adhere to the NDIA Price Guide or any other Agency pricing arrangements and guidelines as in force from time to time. </w:t>
      </w:r>
    </w:p>
    <w:p w14:paraId="79E7DE95" w14:textId="77777777" w:rsidR="009A3BB9" w:rsidRPr="004A148D" w:rsidRDefault="009A3BB9" w:rsidP="009A3BB9">
      <w:pPr>
        <w:rPr>
          <w:rFonts w:eastAsia="Times New Roman" w:cs="Arial"/>
          <w:lang w:eastAsia="en-AU"/>
        </w:rPr>
      </w:pPr>
      <w:r w:rsidRPr="004A148D">
        <w:rPr>
          <w:rFonts w:eastAsia="Times New Roman" w:cs="Arial"/>
          <w:lang w:eastAsia="en-AU"/>
        </w:rPr>
        <w:t xml:space="preserve">Registered Providers must declare relevant prices to participants before delivering a service. This includes declaring any notice periods or cancellation terms. Participants are not bound to engage the services of the Registered Provider after their prices </w:t>
      </w:r>
      <w:proofErr w:type="gramStart"/>
      <w:r w:rsidRPr="004A148D">
        <w:rPr>
          <w:rFonts w:eastAsia="Times New Roman" w:cs="Arial"/>
          <w:lang w:eastAsia="en-AU"/>
        </w:rPr>
        <w:t>have been declared</w:t>
      </w:r>
      <w:proofErr w:type="gramEnd"/>
      <w:r w:rsidRPr="004A148D">
        <w:rPr>
          <w:rFonts w:eastAsia="Times New Roman" w:cs="Arial"/>
          <w:lang w:eastAsia="en-AU"/>
        </w:rPr>
        <w:t xml:space="preserve">. </w:t>
      </w:r>
    </w:p>
    <w:p w14:paraId="4F52FD7A" w14:textId="77777777" w:rsidR="009A3BB9" w:rsidRPr="004A148D" w:rsidRDefault="009A3BB9" w:rsidP="009A3BB9">
      <w:pPr>
        <w:rPr>
          <w:rFonts w:eastAsia="Times New Roman" w:cs="Arial"/>
          <w:lang w:eastAsia="en-AU"/>
        </w:rPr>
      </w:pPr>
      <w:r w:rsidRPr="004A148D">
        <w:rPr>
          <w:rFonts w:eastAsia="Times New Roman" w:cs="Arial"/>
          <w:iCs/>
          <w:lang w:eastAsia="en-AU"/>
        </w:rPr>
        <w:t>Registered</w:t>
      </w:r>
      <w:r w:rsidRPr="004A148D">
        <w:rPr>
          <w:rFonts w:eastAsia="Times New Roman" w:cs="Arial"/>
          <w:lang w:eastAsia="en-AU"/>
        </w:rPr>
        <w:t xml:space="preserve"> Providers can make a payment</w:t>
      </w:r>
      <w:r>
        <w:rPr>
          <w:rFonts w:eastAsia="Times New Roman" w:cs="Arial"/>
          <w:lang w:eastAsia="en-AU"/>
        </w:rPr>
        <w:t xml:space="preserve"> request </w:t>
      </w:r>
      <w:r w:rsidRPr="004A148D">
        <w:rPr>
          <w:rFonts w:eastAsia="Times New Roman" w:cs="Arial"/>
          <w:lang w:eastAsia="en-AU"/>
        </w:rPr>
        <w:t xml:space="preserve">once that support </w:t>
      </w:r>
      <w:proofErr w:type="gramStart"/>
      <w:r w:rsidRPr="004A148D">
        <w:rPr>
          <w:rFonts w:eastAsia="Times New Roman" w:cs="Arial"/>
          <w:lang w:eastAsia="en-AU"/>
        </w:rPr>
        <w:t>has been delivered or provided</w:t>
      </w:r>
      <w:proofErr w:type="gramEnd"/>
      <w:r w:rsidRPr="004A148D">
        <w:rPr>
          <w:rFonts w:eastAsia="Times New Roman" w:cs="Arial"/>
          <w:lang w:eastAsia="en-AU"/>
        </w:rPr>
        <w:t>.</w:t>
      </w:r>
    </w:p>
    <w:p w14:paraId="3DD31B32" w14:textId="77777777" w:rsidR="009A3BB9" w:rsidRPr="004A148D" w:rsidRDefault="009A3BB9" w:rsidP="009A3BB9">
      <w:pPr>
        <w:rPr>
          <w:rFonts w:eastAsia="Times New Roman" w:cs="Arial"/>
          <w:lang w:eastAsia="en-AU"/>
        </w:rPr>
      </w:pPr>
      <w:r w:rsidRPr="004A148D">
        <w:rPr>
          <w:rFonts w:eastAsia="Times New Roman" w:cs="Arial"/>
          <w:lang w:eastAsia="en-AU"/>
        </w:rPr>
        <w:t xml:space="preserve">Prices charged to participants must not exceed the price level prescribed for that support in the Pricing Guide. </w:t>
      </w:r>
    </w:p>
    <w:p w14:paraId="66C719E3" w14:textId="77777777" w:rsidR="009A3BB9" w:rsidRPr="004A148D" w:rsidRDefault="009A3BB9" w:rsidP="009A3BB9">
      <w:pPr>
        <w:rPr>
          <w:rFonts w:eastAsia="Times New Roman" w:cs="Arial"/>
          <w:iCs/>
          <w:lang w:eastAsia="en-AU"/>
        </w:rPr>
      </w:pPr>
      <w:r w:rsidRPr="004A148D">
        <w:rPr>
          <w:rFonts w:eastAsia="Times New Roman" w:cs="Arial"/>
          <w:lang w:eastAsia="en-AU"/>
        </w:rPr>
        <w:t xml:space="preserve">No other charges are to </w:t>
      </w:r>
      <w:proofErr w:type="gramStart"/>
      <w:r w:rsidRPr="004A148D">
        <w:rPr>
          <w:rFonts w:eastAsia="Times New Roman" w:cs="Arial"/>
          <w:lang w:eastAsia="en-AU"/>
        </w:rPr>
        <w:t>be added</w:t>
      </w:r>
      <w:proofErr w:type="gramEnd"/>
      <w:r w:rsidRPr="004A148D">
        <w:rPr>
          <w:rFonts w:eastAsia="Times New Roman" w:cs="Arial"/>
          <w:lang w:eastAsia="en-AU"/>
        </w:rPr>
        <w:t xml:space="preserve"> to the cost of the support, including credit card surcharges, or any additional fees including any ‘gap’ fees, late payment fees or cancellation fees. These requirements apply to all Registered Providers regardless of whether funding for the support is managed by the participant, </w:t>
      </w:r>
      <w:proofErr w:type="gramStart"/>
      <w:r w:rsidRPr="004A148D">
        <w:rPr>
          <w:rFonts w:eastAsia="Times New Roman" w:cs="Arial"/>
          <w:lang w:eastAsia="en-AU"/>
        </w:rPr>
        <w:t>or managed</w:t>
      </w:r>
      <w:proofErr w:type="gramEnd"/>
      <w:r w:rsidRPr="004A148D">
        <w:rPr>
          <w:rFonts w:eastAsia="Times New Roman" w:cs="Arial"/>
          <w:lang w:eastAsia="en-AU"/>
        </w:rPr>
        <w:t xml:space="preserve"> by a Registered Provider, or managed by the Agency.</w:t>
      </w:r>
    </w:p>
    <w:p w14:paraId="7F3919AA" w14:textId="77777777" w:rsidR="009A3BB9" w:rsidRDefault="009A3BB9" w:rsidP="009A3BB9">
      <w:pPr>
        <w:rPr>
          <w:rFonts w:eastAsia="Times New Roman" w:cs="Arial"/>
          <w:lang w:eastAsia="en-AU"/>
        </w:rPr>
      </w:pPr>
      <w:r>
        <w:rPr>
          <w:rFonts w:eastAsia="Times New Roman" w:cs="Arial"/>
          <w:lang w:eastAsia="en-AU"/>
        </w:rPr>
        <w:t>A</w:t>
      </w:r>
      <w:r w:rsidRPr="00BF3E03">
        <w:rPr>
          <w:rFonts w:eastAsia="Times New Roman" w:cs="Arial"/>
          <w:lang w:eastAsia="en-AU"/>
        </w:rPr>
        <w:t xml:space="preserve"> claim for payment is to </w:t>
      </w:r>
      <w:proofErr w:type="gramStart"/>
      <w:r w:rsidRPr="00BF3E03">
        <w:rPr>
          <w:rFonts w:eastAsia="Times New Roman" w:cs="Arial"/>
          <w:lang w:eastAsia="en-AU"/>
        </w:rPr>
        <w:t>be submitted</w:t>
      </w:r>
      <w:proofErr w:type="gramEnd"/>
      <w:r w:rsidRPr="00BF3E03">
        <w:rPr>
          <w:rFonts w:eastAsia="Times New Roman" w:cs="Arial"/>
          <w:lang w:eastAsia="en-AU"/>
        </w:rPr>
        <w:t xml:space="preserve"> within a reasonable time (and no later than 60 days from the end of the Service Booking</w:t>
      </w:r>
      <w:r>
        <w:rPr>
          <w:rFonts w:eastAsia="Times New Roman" w:cs="Arial"/>
          <w:lang w:eastAsia="en-AU"/>
        </w:rPr>
        <w:t>).</w:t>
      </w:r>
    </w:p>
    <w:p w14:paraId="4C9A86CB" w14:textId="77777777" w:rsidR="009A3BB9" w:rsidRDefault="009A3BB9" w:rsidP="009A3BB9">
      <w:pPr>
        <w:rPr>
          <w:rFonts w:eastAsia="Times New Roman" w:cs="Arial"/>
          <w:lang w:eastAsia="en-AU"/>
        </w:rPr>
      </w:pPr>
      <w:r w:rsidRPr="004A148D">
        <w:rPr>
          <w:rFonts w:eastAsia="Times New Roman" w:cs="Arial"/>
          <w:lang w:eastAsia="en-AU"/>
        </w:rPr>
        <w:t xml:space="preserve">Providers cannot charge cancellation fees, </w:t>
      </w:r>
      <w:r>
        <w:rPr>
          <w:rFonts w:eastAsia="Times New Roman" w:cs="Arial"/>
          <w:lang w:eastAsia="en-AU"/>
        </w:rPr>
        <w:t xml:space="preserve">except </w:t>
      </w:r>
      <w:r w:rsidRPr="004A148D">
        <w:rPr>
          <w:rFonts w:eastAsia="Times New Roman" w:cs="Arial"/>
          <w:lang w:eastAsia="en-AU"/>
        </w:rPr>
        <w:t xml:space="preserve">when specifically </w:t>
      </w:r>
      <w:proofErr w:type="gramStart"/>
      <w:r w:rsidRPr="004A148D">
        <w:rPr>
          <w:rFonts w:eastAsia="Times New Roman" w:cs="Arial"/>
          <w:lang w:eastAsia="en-AU"/>
        </w:rPr>
        <w:t>provided for</w:t>
      </w:r>
      <w:proofErr w:type="gramEnd"/>
      <w:r w:rsidRPr="004A148D">
        <w:rPr>
          <w:rFonts w:eastAsia="Times New Roman" w:cs="Arial"/>
          <w:lang w:eastAsia="en-AU"/>
        </w:rPr>
        <w:t xml:space="preserve"> in the NDIA Price Guide.</w:t>
      </w:r>
    </w:p>
    <w:p w14:paraId="5F31F349" w14:textId="77777777" w:rsidR="009A3BB9" w:rsidRPr="004A148D" w:rsidRDefault="009A3BB9" w:rsidP="009A3BB9">
      <w:pPr>
        <w:pStyle w:val="Heading2"/>
        <w:rPr>
          <w:rFonts w:eastAsia="MS Gothic"/>
        </w:rPr>
      </w:pPr>
      <w:bookmarkStart w:id="37" w:name="_Toc454967525"/>
      <w:bookmarkStart w:id="38" w:name="_Toc453329881"/>
      <w:bookmarkStart w:id="39" w:name="_Toc453878958"/>
      <w:r>
        <w:rPr>
          <w:rFonts w:eastAsia="MS Gothic"/>
        </w:rPr>
        <w:t>S</w:t>
      </w:r>
      <w:r w:rsidR="00782B28">
        <w:rPr>
          <w:rFonts w:eastAsia="MS Gothic"/>
        </w:rPr>
        <w:t>pecialist</w:t>
      </w:r>
      <w:r>
        <w:rPr>
          <w:rFonts w:eastAsia="MS Gothic"/>
        </w:rPr>
        <w:t xml:space="preserve"> Disability Accommodation</w:t>
      </w:r>
      <w:bookmarkEnd w:id="37"/>
    </w:p>
    <w:p w14:paraId="1A4F13AF" w14:textId="77777777" w:rsidR="009A3BB9" w:rsidRPr="00A31ADB" w:rsidRDefault="009A3BB9" w:rsidP="0029642E">
      <w:pPr>
        <w:rPr>
          <w:b/>
          <w:bCs/>
        </w:rPr>
      </w:pPr>
      <w:bookmarkStart w:id="40" w:name="_Toc454967526"/>
      <w:r w:rsidRPr="00A31ADB">
        <w:t>Registered providers of Specialist Disability Accommodation (SDA) must comply</w:t>
      </w:r>
      <w:r>
        <w:t xml:space="preserve"> with the </w:t>
      </w:r>
      <w:r w:rsidRPr="00A31ADB">
        <w:rPr>
          <w:i/>
        </w:rPr>
        <w:t>Specialist Disability Accommodation Addendum to the Terms of Business for Registered Providers</w:t>
      </w:r>
      <w:r>
        <w:rPr>
          <w:i/>
        </w:rPr>
        <w:t xml:space="preserve"> </w:t>
      </w:r>
      <w:r>
        <w:t xml:space="preserve">as annexed to these </w:t>
      </w:r>
      <w:r w:rsidRPr="00A31ADB">
        <w:t>Terms of Bus</w:t>
      </w:r>
      <w:r>
        <w:t>iness for Registered Providers, and as amended from time to time.</w:t>
      </w:r>
      <w:bookmarkEnd w:id="40"/>
    </w:p>
    <w:p w14:paraId="66B2E415" w14:textId="77777777" w:rsidR="009A3BB9" w:rsidRDefault="009A3BB9" w:rsidP="0029642E">
      <w:pPr>
        <w:rPr>
          <w:rFonts w:eastAsia="MS Gothic"/>
        </w:rPr>
      </w:pPr>
      <w:bookmarkStart w:id="41" w:name="_Toc454967527"/>
    </w:p>
    <w:p w14:paraId="77E4ECB7" w14:textId="77777777" w:rsidR="009A3BB9" w:rsidRDefault="009A3BB9" w:rsidP="0029642E">
      <w:pPr>
        <w:rPr>
          <w:rFonts w:eastAsia="MS Gothic"/>
        </w:rPr>
      </w:pPr>
    </w:p>
    <w:p w14:paraId="245A28AF" w14:textId="77777777" w:rsidR="009A3BB9" w:rsidRPr="004A148D" w:rsidRDefault="009A3BB9" w:rsidP="009A3BB9">
      <w:pPr>
        <w:pStyle w:val="Heading2"/>
        <w:rPr>
          <w:rFonts w:eastAsia="MS Gothic"/>
        </w:rPr>
      </w:pPr>
      <w:r w:rsidRPr="004A148D">
        <w:rPr>
          <w:rFonts w:eastAsia="MS Gothic"/>
        </w:rPr>
        <w:lastRenderedPageBreak/>
        <w:t xml:space="preserve">Maintenance, </w:t>
      </w:r>
      <w:r>
        <w:rPr>
          <w:rFonts w:eastAsia="MS Gothic"/>
        </w:rPr>
        <w:t>R</w:t>
      </w:r>
      <w:r w:rsidRPr="004A148D">
        <w:rPr>
          <w:rFonts w:eastAsia="MS Gothic"/>
        </w:rPr>
        <w:t xml:space="preserve">ecords &amp; </w:t>
      </w:r>
      <w:r>
        <w:rPr>
          <w:rFonts w:eastAsia="MS Gothic"/>
        </w:rPr>
        <w:t>A</w:t>
      </w:r>
      <w:r w:rsidRPr="004A148D">
        <w:rPr>
          <w:rFonts w:eastAsia="MS Gothic"/>
        </w:rPr>
        <w:t>udit</w:t>
      </w:r>
      <w:bookmarkEnd w:id="38"/>
      <w:bookmarkEnd w:id="39"/>
      <w:bookmarkEnd w:id="41"/>
      <w:r w:rsidRPr="004A148D">
        <w:rPr>
          <w:rFonts w:eastAsia="MS Gothic"/>
        </w:rPr>
        <w:t xml:space="preserve"> </w:t>
      </w:r>
    </w:p>
    <w:p w14:paraId="31D79352" w14:textId="77777777" w:rsidR="009A3BB9" w:rsidRDefault="009A3BB9" w:rsidP="009A3BB9">
      <w:pPr>
        <w:pStyle w:val="Heading3"/>
        <w:rPr>
          <w:rFonts w:eastAsia="MS Gothic"/>
        </w:rPr>
      </w:pPr>
      <w:bookmarkStart w:id="42" w:name="_Toc453329882"/>
      <w:bookmarkStart w:id="43" w:name="_Toc453878959"/>
      <w:bookmarkStart w:id="44" w:name="_Toc454967528"/>
      <w:r w:rsidRPr="004A148D">
        <w:rPr>
          <w:rFonts w:eastAsia="MS Gothic"/>
        </w:rPr>
        <w:t>Maintaining records</w:t>
      </w:r>
      <w:bookmarkEnd w:id="42"/>
      <w:bookmarkEnd w:id="43"/>
      <w:r>
        <w:rPr>
          <w:rFonts w:eastAsia="MS Gothic"/>
        </w:rPr>
        <w:t>.</w:t>
      </w:r>
      <w:bookmarkEnd w:id="44"/>
    </w:p>
    <w:p w14:paraId="363B9126" w14:textId="77777777" w:rsidR="009A3BB9" w:rsidRPr="004A148D" w:rsidRDefault="009A3BB9" w:rsidP="009A3BB9">
      <w:pPr>
        <w:rPr>
          <w:rFonts w:eastAsia="Times New Roman" w:cs="Arial"/>
          <w:lang w:eastAsia="en-AU"/>
        </w:rPr>
      </w:pPr>
      <w:r w:rsidRPr="004A148D">
        <w:rPr>
          <w:rFonts w:eastAsia="Times New Roman" w:cs="Arial"/>
          <w:lang w:eastAsia="en-AU"/>
        </w:rPr>
        <w:t xml:space="preserve">A Registered Provider must keep full and accurate accounts and financial records of the supports delivered to NDIS participants, along with records of service agreements. The accounts and financial records must be maintained on a regular basis and in such </w:t>
      </w:r>
      <w:proofErr w:type="gramStart"/>
      <w:r w:rsidRPr="004A148D">
        <w:rPr>
          <w:rFonts w:eastAsia="Times New Roman" w:cs="Arial"/>
          <w:lang w:eastAsia="en-AU"/>
        </w:rPr>
        <w:t>detail</w:t>
      </w:r>
      <w:proofErr w:type="gramEnd"/>
      <w:r w:rsidRPr="004A148D">
        <w:rPr>
          <w:rFonts w:eastAsia="Times New Roman" w:cs="Arial"/>
          <w:lang w:eastAsia="en-AU"/>
        </w:rPr>
        <w:t xml:space="preserve"> that the Agency is able to accurately ascertain the quantity, type and duration of support delivered</w:t>
      </w:r>
      <w:r>
        <w:rPr>
          <w:rFonts w:eastAsia="Times New Roman" w:cs="Arial"/>
          <w:lang w:eastAsia="en-AU"/>
        </w:rPr>
        <w:t xml:space="preserve">. </w:t>
      </w:r>
    </w:p>
    <w:p w14:paraId="263C28E9" w14:textId="77777777" w:rsidR="009A3BB9" w:rsidRPr="004A148D" w:rsidRDefault="009A3BB9" w:rsidP="009A3BB9">
      <w:pPr>
        <w:rPr>
          <w:rFonts w:eastAsia="Times New Roman" w:cs="Arial"/>
          <w:lang w:eastAsia="en-AU"/>
        </w:rPr>
      </w:pPr>
      <w:r w:rsidRPr="004A148D">
        <w:rPr>
          <w:rFonts w:eastAsia="Times New Roman" w:cs="Arial"/>
          <w:lang w:eastAsia="en-AU"/>
        </w:rPr>
        <w:t xml:space="preserve">Financial records and accounts are to </w:t>
      </w:r>
      <w:proofErr w:type="gramStart"/>
      <w:r w:rsidRPr="004A148D">
        <w:rPr>
          <w:rFonts w:eastAsia="Times New Roman" w:cs="Arial"/>
          <w:lang w:eastAsia="en-AU"/>
        </w:rPr>
        <w:t>be retained</w:t>
      </w:r>
      <w:proofErr w:type="gramEnd"/>
      <w:r w:rsidRPr="004A148D">
        <w:rPr>
          <w:rFonts w:eastAsia="Times New Roman" w:cs="Arial"/>
          <w:lang w:eastAsia="en-AU"/>
        </w:rPr>
        <w:t xml:space="preserve"> by a Registered Provider for a period of no less than 5 years from the date of issue. </w:t>
      </w:r>
    </w:p>
    <w:p w14:paraId="6CFA3EC5" w14:textId="77777777" w:rsidR="009A3BB9" w:rsidRPr="004A148D" w:rsidRDefault="009A3BB9" w:rsidP="009A3BB9">
      <w:pPr>
        <w:rPr>
          <w:rFonts w:eastAsia="Times New Roman" w:cs="Arial"/>
          <w:lang w:eastAsia="en-AU"/>
        </w:rPr>
      </w:pPr>
      <w:r w:rsidRPr="004A148D">
        <w:rPr>
          <w:rFonts w:eastAsia="Times New Roman" w:cs="Arial"/>
          <w:lang w:eastAsia="en-AU"/>
        </w:rPr>
        <w:t xml:space="preserve">In addition to these requirements, the retention of all records must also comply with all relevant statutes, regulations, by-laws and requirements of any Commonwealth, State, Territory or Local Authority. </w:t>
      </w:r>
    </w:p>
    <w:p w14:paraId="5746FA62" w14:textId="77777777" w:rsidR="009A3BB9" w:rsidRPr="004A148D" w:rsidRDefault="009A3BB9" w:rsidP="009A3BB9">
      <w:pPr>
        <w:pStyle w:val="Heading4"/>
      </w:pPr>
      <w:bookmarkStart w:id="45" w:name="_Toc453329883"/>
      <w:bookmarkStart w:id="46" w:name="_Toc453878960"/>
      <w:bookmarkStart w:id="47" w:name="_Toc454967529"/>
      <w:r w:rsidRPr="004A148D">
        <w:rPr>
          <w:rFonts w:eastAsia="MS Gothic"/>
        </w:rPr>
        <w:t>Provision of information</w:t>
      </w:r>
      <w:bookmarkEnd w:id="45"/>
      <w:bookmarkEnd w:id="46"/>
      <w:bookmarkEnd w:id="47"/>
      <w:r w:rsidRPr="004A148D">
        <w:t xml:space="preserve"> </w:t>
      </w:r>
    </w:p>
    <w:p w14:paraId="59007451" w14:textId="77777777" w:rsidR="009A3BB9" w:rsidRPr="004A148D" w:rsidRDefault="009A3BB9" w:rsidP="009A3BB9">
      <w:pPr>
        <w:rPr>
          <w:rFonts w:eastAsia="Times New Roman" w:cs="Arial"/>
          <w:lang w:eastAsia="en-AU"/>
        </w:rPr>
      </w:pPr>
      <w:r w:rsidRPr="004A148D">
        <w:rPr>
          <w:rFonts w:eastAsia="Times New Roman" w:cs="Arial"/>
          <w:lang w:eastAsia="en-AU"/>
        </w:rPr>
        <w:t xml:space="preserve">A Registered Provider </w:t>
      </w:r>
      <w:r>
        <w:rPr>
          <w:rFonts w:eastAsia="Times New Roman" w:cs="Arial"/>
          <w:lang w:eastAsia="en-AU"/>
        </w:rPr>
        <w:t xml:space="preserve">will be required to recommit to the </w:t>
      </w:r>
      <w:r w:rsidRPr="004A148D">
        <w:rPr>
          <w:rFonts w:eastAsia="Times New Roman" w:cs="Arial"/>
          <w:lang w:eastAsia="en-AU"/>
        </w:rPr>
        <w:t xml:space="preserve">Terms of Business as in force </w:t>
      </w:r>
      <w:r>
        <w:rPr>
          <w:rFonts w:eastAsia="Times New Roman" w:cs="Arial"/>
          <w:lang w:eastAsia="en-AU"/>
        </w:rPr>
        <w:t xml:space="preserve">on an annual basis. </w:t>
      </w:r>
      <w:r w:rsidRPr="009A3BB9">
        <w:rPr>
          <w:rFonts w:eastAsia="Times New Roman" w:cs="Arial"/>
          <w:lang w:eastAsia="en-AU"/>
        </w:rPr>
        <w:t xml:space="preserve">The Provider Portal (myplace) </w:t>
      </w:r>
      <w:r>
        <w:rPr>
          <w:rFonts w:eastAsia="Times New Roman" w:cs="Arial"/>
          <w:lang w:eastAsia="en-AU"/>
        </w:rPr>
        <w:t xml:space="preserve">will auto-generate a notice to renew their agreement to the Terms of Business. Failure to do so will result in the provider being unable to request payment until compliance </w:t>
      </w:r>
      <w:proofErr w:type="gramStart"/>
      <w:r>
        <w:rPr>
          <w:rFonts w:eastAsia="Times New Roman" w:cs="Arial"/>
          <w:lang w:eastAsia="en-AU"/>
        </w:rPr>
        <w:t>is achieved</w:t>
      </w:r>
      <w:proofErr w:type="gramEnd"/>
      <w:r>
        <w:rPr>
          <w:rFonts w:eastAsia="Times New Roman" w:cs="Arial"/>
          <w:lang w:eastAsia="en-AU"/>
        </w:rPr>
        <w:t>.</w:t>
      </w:r>
    </w:p>
    <w:p w14:paraId="017B24CA" w14:textId="77777777" w:rsidR="009A3BB9" w:rsidRPr="004A148D" w:rsidRDefault="009A3BB9" w:rsidP="009A3BB9">
      <w:pPr>
        <w:rPr>
          <w:rFonts w:eastAsia="Times New Roman" w:cs="Arial"/>
          <w:lang w:eastAsia="en-AU"/>
        </w:rPr>
      </w:pPr>
      <w:r w:rsidRPr="004A148D">
        <w:rPr>
          <w:rFonts w:eastAsia="Times New Roman" w:cs="Arial"/>
          <w:lang w:eastAsia="en-AU"/>
        </w:rPr>
        <w:t>If requested by the Agency, a Registered Provider must provide to the Agency within 30 days from the date of the request or within the time specified in the request, any of the following documents:</w:t>
      </w:r>
    </w:p>
    <w:p w14:paraId="6C3F194B" w14:textId="77777777" w:rsidR="009A3BB9" w:rsidRPr="004A148D" w:rsidRDefault="009A3BB9" w:rsidP="009A3BB9">
      <w:pPr>
        <w:pStyle w:val="Bulletpoints"/>
        <w:numPr>
          <w:ilvl w:val="0"/>
          <w:numId w:val="2"/>
        </w:numPr>
        <w:rPr>
          <w:lang w:eastAsia="en-AU"/>
        </w:rPr>
      </w:pPr>
      <w:r w:rsidRPr="004A148D">
        <w:rPr>
          <w:lang w:eastAsia="en-AU"/>
        </w:rPr>
        <w:t>a copy of the Registered Provider’s most recent financial statements</w:t>
      </w:r>
    </w:p>
    <w:p w14:paraId="4BBA5020" w14:textId="77777777" w:rsidR="009A3BB9" w:rsidRPr="004A148D" w:rsidRDefault="009A3BB9" w:rsidP="009A3BB9">
      <w:pPr>
        <w:pStyle w:val="Bulletpoints"/>
        <w:numPr>
          <w:ilvl w:val="0"/>
          <w:numId w:val="2"/>
        </w:numPr>
        <w:rPr>
          <w:lang w:eastAsia="en-AU"/>
        </w:rPr>
      </w:pPr>
      <w:r w:rsidRPr="004A148D">
        <w:rPr>
          <w:lang w:eastAsia="en-AU"/>
        </w:rPr>
        <w:t>a copy of the Registered Provider’s most recent insurance certificate</w:t>
      </w:r>
      <w:r>
        <w:rPr>
          <w:lang w:eastAsia="en-AU"/>
        </w:rPr>
        <w:t>,</w:t>
      </w:r>
      <w:r w:rsidRPr="004A148D">
        <w:rPr>
          <w:lang w:eastAsia="en-AU"/>
        </w:rPr>
        <w:t xml:space="preserve"> and</w:t>
      </w:r>
    </w:p>
    <w:p w14:paraId="45A0C6FF" w14:textId="77777777" w:rsidR="009A3BB9" w:rsidRPr="004A148D" w:rsidRDefault="009A3BB9" w:rsidP="009A3BB9">
      <w:pPr>
        <w:pStyle w:val="Bulletpoints"/>
        <w:numPr>
          <w:ilvl w:val="0"/>
          <w:numId w:val="2"/>
        </w:numPr>
        <w:rPr>
          <w:lang w:eastAsia="en-AU"/>
        </w:rPr>
      </w:pPr>
      <w:proofErr w:type="gramStart"/>
      <w:r w:rsidRPr="004A148D">
        <w:rPr>
          <w:lang w:eastAsia="en-AU"/>
        </w:rPr>
        <w:t>any</w:t>
      </w:r>
      <w:proofErr w:type="gramEnd"/>
      <w:r w:rsidRPr="004A148D">
        <w:rPr>
          <w:lang w:eastAsia="en-AU"/>
        </w:rPr>
        <w:t xml:space="preserve"> document that would reasonably be connected with the Registered Provider’s provision of supports.</w:t>
      </w:r>
    </w:p>
    <w:p w14:paraId="43FF09A4" w14:textId="77777777" w:rsidR="009A3BB9" w:rsidRPr="004A148D" w:rsidRDefault="009A3BB9" w:rsidP="009A3BB9">
      <w:pPr>
        <w:pStyle w:val="Heading4"/>
        <w:rPr>
          <w:rFonts w:eastAsia="MS Gothic"/>
        </w:rPr>
      </w:pPr>
      <w:bookmarkStart w:id="48" w:name="_Toc453329884"/>
      <w:bookmarkStart w:id="49" w:name="_Toc453878961"/>
      <w:bookmarkStart w:id="50" w:name="_Toc454967530"/>
      <w:r w:rsidRPr="004A148D">
        <w:rPr>
          <w:rFonts w:eastAsia="MS Gothic"/>
        </w:rPr>
        <w:t>Inspection of records</w:t>
      </w:r>
      <w:bookmarkEnd w:id="48"/>
      <w:bookmarkEnd w:id="49"/>
      <w:bookmarkEnd w:id="50"/>
    </w:p>
    <w:p w14:paraId="2A21ACB9" w14:textId="77777777" w:rsidR="009A3BB9" w:rsidRPr="004A148D" w:rsidRDefault="009A3BB9" w:rsidP="009A3BB9">
      <w:pPr>
        <w:rPr>
          <w:rFonts w:eastAsia="Times New Roman" w:cs="Arial"/>
          <w:lang w:eastAsia="en-AU"/>
        </w:rPr>
      </w:pPr>
      <w:r w:rsidRPr="004A148D">
        <w:rPr>
          <w:rFonts w:eastAsia="Times New Roman" w:cs="Arial"/>
          <w:lang w:eastAsia="en-AU"/>
        </w:rPr>
        <w:t xml:space="preserve">Registered Providers </w:t>
      </w:r>
      <w:proofErr w:type="gramStart"/>
      <w:r w:rsidRPr="004A148D">
        <w:rPr>
          <w:rFonts w:eastAsia="Times New Roman" w:cs="Arial"/>
          <w:lang w:eastAsia="en-AU"/>
        </w:rPr>
        <w:t>may be reviewed</w:t>
      </w:r>
      <w:proofErr w:type="gramEnd"/>
      <w:r w:rsidRPr="004A148D">
        <w:rPr>
          <w:rFonts w:eastAsia="Times New Roman" w:cs="Arial"/>
          <w:lang w:eastAsia="en-AU"/>
        </w:rPr>
        <w:t xml:space="preserve"> by the Agency in relation to supports funded for a NDIS participant. Registered Providers must cooperate fully with the Agency officers who are undertaking review activities.</w:t>
      </w:r>
    </w:p>
    <w:p w14:paraId="68EC0E5F" w14:textId="77777777" w:rsidR="009A3BB9" w:rsidRPr="004A148D" w:rsidRDefault="009A3BB9" w:rsidP="009A3BB9">
      <w:pPr>
        <w:rPr>
          <w:rFonts w:eastAsia="Times New Roman" w:cs="Arial"/>
          <w:lang w:eastAsia="en-AU"/>
        </w:rPr>
      </w:pPr>
      <w:proofErr w:type="gramStart"/>
      <w:r w:rsidRPr="004A148D">
        <w:rPr>
          <w:rFonts w:eastAsia="Times New Roman" w:cs="Arial"/>
          <w:lang w:eastAsia="en-AU"/>
        </w:rPr>
        <w:t xml:space="preserve">As part of any review, or as otherwise reasonably requested by the Agency in carrying out its rights and obligations under law, a Registered Provider must give the Agency or persons </w:t>
      </w:r>
      <w:proofErr w:type="spellStart"/>
      <w:r w:rsidRPr="004A148D">
        <w:rPr>
          <w:rFonts w:eastAsia="Times New Roman" w:cs="Arial"/>
          <w:lang w:eastAsia="en-AU"/>
        </w:rPr>
        <w:t>authorised</w:t>
      </w:r>
      <w:proofErr w:type="spellEnd"/>
      <w:r w:rsidRPr="004A148D">
        <w:rPr>
          <w:rFonts w:eastAsia="Times New Roman" w:cs="Arial"/>
          <w:lang w:eastAsia="en-AU"/>
        </w:rPr>
        <w:t xml:space="preserve"> by the Agency (‘</w:t>
      </w:r>
      <w:r w:rsidRPr="002F37E3">
        <w:rPr>
          <w:rFonts w:eastAsia="Times New Roman" w:cs="Arial"/>
          <w:lang w:eastAsia="en-AU"/>
        </w:rPr>
        <w:t>those permitted’</w:t>
      </w:r>
      <w:r w:rsidRPr="004A148D">
        <w:rPr>
          <w:rFonts w:eastAsia="Times New Roman" w:cs="Arial"/>
          <w:lang w:eastAsia="en-AU"/>
        </w:rPr>
        <w:t>) access to premises where accounts and records associated with the provision of services to participants are stored and allow those permitted to inspect and copy all records associated with the provision of services to participants.</w:t>
      </w:r>
      <w:proofErr w:type="gramEnd"/>
    </w:p>
    <w:p w14:paraId="42F03232" w14:textId="77777777" w:rsidR="009A3BB9" w:rsidRPr="004A148D" w:rsidRDefault="009A3BB9" w:rsidP="009A3BB9">
      <w:pPr>
        <w:rPr>
          <w:rFonts w:eastAsia="Times New Roman" w:cs="Arial"/>
          <w:lang w:eastAsia="en-AU"/>
        </w:rPr>
      </w:pPr>
      <w:r w:rsidRPr="004A148D">
        <w:rPr>
          <w:rFonts w:eastAsia="Times New Roman" w:cs="Arial"/>
          <w:lang w:eastAsia="en-AU"/>
        </w:rPr>
        <w:t>A Registered Provider must provide all reasonable assistance requested by those permitted including making available all accounts and records relating to the provision of services to participants at the Registered Provider’s registered office or the Registered Provider’s principal place of business or other place</w:t>
      </w:r>
      <w:r>
        <w:rPr>
          <w:rFonts w:eastAsia="Times New Roman" w:cs="Arial"/>
          <w:lang w:eastAsia="en-AU"/>
        </w:rPr>
        <w:t xml:space="preserve"> as agreed</w:t>
      </w:r>
      <w:r w:rsidRPr="004A148D">
        <w:rPr>
          <w:rFonts w:eastAsia="Times New Roman" w:cs="Arial"/>
          <w:lang w:eastAsia="en-AU"/>
        </w:rPr>
        <w:t>.</w:t>
      </w:r>
    </w:p>
    <w:p w14:paraId="13C28048" w14:textId="77777777" w:rsidR="009A3BB9" w:rsidRPr="004A148D" w:rsidRDefault="009A3BB9" w:rsidP="009A3BB9">
      <w:pPr>
        <w:rPr>
          <w:rFonts w:eastAsia="Times New Roman" w:cs="Arial"/>
          <w:lang w:eastAsia="en-AU"/>
        </w:rPr>
      </w:pPr>
      <w:r w:rsidRPr="004A148D">
        <w:rPr>
          <w:rFonts w:eastAsia="Times New Roman" w:cs="Arial"/>
          <w:lang w:eastAsia="en-AU"/>
        </w:rPr>
        <w:t xml:space="preserve">The rights referred to above are </w:t>
      </w:r>
      <w:proofErr w:type="gramStart"/>
      <w:r w:rsidRPr="004A148D">
        <w:rPr>
          <w:rFonts w:eastAsia="Times New Roman" w:cs="Arial"/>
          <w:lang w:eastAsia="en-AU"/>
        </w:rPr>
        <w:t>subject to</w:t>
      </w:r>
      <w:proofErr w:type="gramEnd"/>
      <w:r w:rsidRPr="004A148D">
        <w:rPr>
          <w:rFonts w:eastAsia="Times New Roman" w:cs="Arial"/>
          <w:lang w:eastAsia="en-AU"/>
        </w:rPr>
        <w:t>:</w:t>
      </w:r>
    </w:p>
    <w:p w14:paraId="27C01503" w14:textId="77777777" w:rsidR="009A3BB9" w:rsidRPr="004A148D" w:rsidRDefault="009A3BB9" w:rsidP="009A3BB9">
      <w:pPr>
        <w:pStyle w:val="Bulletpoints"/>
        <w:numPr>
          <w:ilvl w:val="0"/>
          <w:numId w:val="2"/>
        </w:numPr>
        <w:rPr>
          <w:lang w:eastAsia="en-AU"/>
        </w:rPr>
      </w:pPr>
      <w:r w:rsidRPr="004A148D">
        <w:rPr>
          <w:lang w:eastAsia="en-AU"/>
        </w:rPr>
        <w:t>the provision of reasonable prior notice by those permitted (except where those permitted believe there is an actual or apprehended breach of the law); and</w:t>
      </w:r>
    </w:p>
    <w:p w14:paraId="0EF2D92D" w14:textId="77777777" w:rsidR="009A3BB9" w:rsidRPr="004A148D" w:rsidRDefault="009A3BB9" w:rsidP="009A3BB9">
      <w:pPr>
        <w:pStyle w:val="Bulletpoints"/>
        <w:numPr>
          <w:ilvl w:val="0"/>
          <w:numId w:val="2"/>
        </w:numPr>
        <w:rPr>
          <w:lang w:eastAsia="en-AU"/>
        </w:rPr>
      </w:pPr>
      <w:proofErr w:type="gramStart"/>
      <w:r w:rsidRPr="004A148D">
        <w:rPr>
          <w:lang w:eastAsia="en-AU"/>
        </w:rPr>
        <w:t>the</w:t>
      </w:r>
      <w:proofErr w:type="gramEnd"/>
      <w:r w:rsidRPr="004A148D">
        <w:rPr>
          <w:lang w:eastAsia="en-AU"/>
        </w:rPr>
        <w:t xml:space="preserve"> Registered Provider’s reasonable security procedures.</w:t>
      </w:r>
    </w:p>
    <w:p w14:paraId="158258F5" w14:textId="77777777" w:rsidR="009A3BB9" w:rsidRPr="004A148D" w:rsidRDefault="009A3BB9" w:rsidP="009A3BB9">
      <w:pPr>
        <w:rPr>
          <w:rFonts w:eastAsia="Times New Roman" w:cs="Arial"/>
          <w:lang w:eastAsia="en-AU"/>
        </w:rPr>
      </w:pPr>
      <w:r w:rsidRPr="004A148D">
        <w:rPr>
          <w:rFonts w:eastAsia="Times New Roman" w:cs="Arial"/>
          <w:lang w:eastAsia="en-AU"/>
        </w:rPr>
        <w:lastRenderedPageBreak/>
        <w:t xml:space="preserve">The requirement for access as specified above </w:t>
      </w:r>
      <w:proofErr w:type="gramStart"/>
      <w:r w:rsidRPr="004A148D">
        <w:rPr>
          <w:rFonts w:eastAsia="Times New Roman" w:cs="Arial"/>
          <w:lang w:eastAsia="en-AU"/>
        </w:rPr>
        <w:t>does not in any way reduce</w:t>
      </w:r>
      <w:proofErr w:type="gramEnd"/>
      <w:r w:rsidRPr="004A148D">
        <w:rPr>
          <w:rFonts w:eastAsia="Times New Roman" w:cs="Arial"/>
          <w:lang w:eastAsia="en-AU"/>
        </w:rPr>
        <w:t xml:space="preserve"> a Registered Provider’s responsibility to perform its obligations in accordance with any agreement related to the provision of services to participants.</w:t>
      </w:r>
    </w:p>
    <w:p w14:paraId="449B7F07" w14:textId="77777777" w:rsidR="009A3BB9" w:rsidRPr="004A148D" w:rsidRDefault="009A3BB9" w:rsidP="009A3BB9">
      <w:pPr>
        <w:rPr>
          <w:rFonts w:eastAsia="Times New Roman" w:cs="Arial"/>
          <w:lang w:eastAsia="en-AU"/>
        </w:rPr>
      </w:pPr>
      <w:r w:rsidRPr="004A148D">
        <w:rPr>
          <w:rFonts w:eastAsia="Times New Roman" w:cs="Arial"/>
          <w:lang w:eastAsia="en-AU"/>
        </w:rPr>
        <w:t xml:space="preserve">A Registered Provider must ensure that any subcontract entered into for the purposes </w:t>
      </w:r>
      <w:r>
        <w:rPr>
          <w:rFonts w:eastAsia="Times New Roman" w:cs="Arial"/>
          <w:lang w:eastAsia="en-AU"/>
        </w:rPr>
        <w:t xml:space="preserve">of </w:t>
      </w:r>
      <w:r w:rsidRPr="004A148D">
        <w:rPr>
          <w:rFonts w:eastAsia="Times New Roman" w:cs="Arial"/>
          <w:lang w:eastAsia="en-AU"/>
        </w:rPr>
        <w:t>providing services to participants allows those permitted to have access to accounts and records associated with the provision of services to participants.</w:t>
      </w:r>
    </w:p>
    <w:p w14:paraId="1C650916" w14:textId="77777777" w:rsidR="009A3BB9" w:rsidRPr="004A148D" w:rsidRDefault="009A3BB9" w:rsidP="009A3BB9">
      <w:pPr>
        <w:rPr>
          <w:rFonts w:eastAsia="Times New Roman" w:cs="Arial"/>
          <w:lang w:eastAsia="en-AU"/>
        </w:rPr>
      </w:pPr>
      <w:r w:rsidRPr="004A148D">
        <w:rPr>
          <w:rFonts w:eastAsia="Times New Roman" w:cs="Arial"/>
          <w:lang w:eastAsia="en-AU"/>
        </w:rPr>
        <w:t xml:space="preserve">Where a decision by the NDIA is the subject of a merits review or complaint, the Registered Provider is required to cooperate in providing any documents or other information requested. Pursuant to section 6C of the </w:t>
      </w:r>
      <w:r w:rsidRPr="004A148D">
        <w:rPr>
          <w:rFonts w:eastAsia="Times New Roman" w:cs="Arial"/>
          <w:i/>
          <w:lang w:eastAsia="en-AU"/>
        </w:rPr>
        <w:t xml:space="preserve">Freedom of Information Act 1982 </w:t>
      </w:r>
      <w:r w:rsidRPr="004A148D">
        <w:rPr>
          <w:rFonts w:eastAsia="Times New Roman" w:cs="Arial"/>
          <w:lang w:eastAsia="en-AU"/>
        </w:rPr>
        <w:t>(</w:t>
      </w:r>
      <w:r w:rsidRPr="004A148D">
        <w:rPr>
          <w:rFonts w:eastAsia="Times New Roman" w:cs="Arial"/>
          <w:b/>
          <w:lang w:eastAsia="en-AU"/>
        </w:rPr>
        <w:t>FOI Act</w:t>
      </w:r>
      <w:r w:rsidRPr="004A148D">
        <w:rPr>
          <w:rFonts w:eastAsia="Times New Roman" w:cs="Arial"/>
          <w:lang w:eastAsia="en-AU"/>
        </w:rPr>
        <w:t>), the Registered Provider must provide all documents to the Agency that are relevant to a request made under the FOI Act within 7 days receipt of a request from the Agency.</w:t>
      </w:r>
    </w:p>
    <w:p w14:paraId="6B1A46CA" w14:textId="77777777" w:rsidR="009A3BB9" w:rsidRPr="000A3820" w:rsidRDefault="009A3BB9" w:rsidP="009A3BB9">
      <w:pPr>
        <w:pStyle w:val="Heading4"/>
        <w:rPr>
          <w:rFonts w:eastAsia="MS Gothic"/>
        </w:rPr>
      </w:pPr>
      <w:bookmarkStart w:id="51" w:name="_Toc453329885"/>
      <w:bookmarkStart w:id="52" w:name="_Toc453878962"/>
      <w:bookmarkStart w:id="53" w:name="_Toc454967531"/>
      <w:r w:rsidRPr="000A3820">
        <w:rPr>
          <w:rFonts w:eastAsia="MS Gothic"/>
        </w:rPr>
        <w:t>Fraudulent claims</w:t>
      </w:r>
      <w:bookmarkEnd w:id="51"/>
      <w:bookmarkEnd w:id="52"/>
      <w:bookmarkEnd w:id="53"/>
    </w:p>
    <w:p w14:paraId="6A1A9D41" w14:textId="77777777" w:rsidR="009A3BB9" w:rsidRDefault="009A3BB9" w:rsidP="009A3BB9">
      <w:pPr>
        <w:rPr>
          <w:rFonts w:eastAsia="Times New Roman" w:cs="Arial"/>
          <w:lang w:eastAsia="en-AU"/>
        </w:rPr>
      </w:pPr>
      <w:r w:rsidRPr="004A148D">
        <w:rPr>
          <w:rFonts w:eastAsia="Times New Roman" w:cs="Arial"/>
          <w:lang w:eastAsia="en-AU"/>
        </w:rPr>
        <w:t>If a Registered Provider makes a fraudulent claim, the Agency retains the right to commence criminal and/or civil proceedings</w:t>
      </w:r>
      <w:r>
        <w:rPr>
          <w:rFonts w:eastAsia="Times New Roman" w:cs="Arial"/>
          <w:lang w:eastAsia="en-AU"/>
        </w:rPr>
        <w:t>.</w:t>
      </w:r>
    </w:p>
    <w:p w14:paraId="1A0FB9C8" w14:textId="77777777" w:rsidR="009A3BB9" w:rsidRPr="00A03E42" w:rsidRDefault="009A3BB9" w:rsidP="009A3BB9">
      <w:pPr>
        <w:jc w:val="right"/>
        <w:rPr>
          <w:rFonts w:ascii="Times New Roman" w:eastAsia="Times New Roman" w:hAnsi="Times New Roman" w:cs="Times New Roman"/>
          <w:sz w:val="18"/>
          <w:szCs w:val="18"/>
          <w:lang w:eastAsia="en-AU"/>
        </w:rPr>
      </w:pPr>
      <w:r w:rsidRPr="00A03E42">
        <w:rPr>
          <w:rFonts w:ascii="Times New Roman" w:eastAsia="Times New Roman" w:hAnsi="Times New Roman" w:cs="Times New Roman"/>
          <w:sz w:val="18"/>
          <w:szCs w:val="18"/>
          <w:lang w:eastAsia="en-AU"/>
        </w:rPr>
        <w:t>See secti</w:t>
      </w:r>
      <w:r>
        <w:rPr>
          <w:rFonts w:ascii="Times New Roman" w:eastAsia="Times New Roman" w:hAnsi="Times New Roman" w:cs="Times New Roman"/>
          <w:sz w:val="18"/>
          <w:szCs w:val="18"/>
          <w:lang w:eastAsia="en-AU"/>
        </w:rPr>
        <w:t>ons 182 and 183 of the NDIS Act</w:t>
      </w:r>
      <w:r w:rsidRPr="00A03E42">
        <w:rPr>
          <w:rFonts w:ascii="Times New Roman" w:eastAsia="Times New Roman" w:hAnsi="Times New Roman" w:cs="Times New Roman"/>
          <w:sz w:val="18"/>
          <w:szCs w:val="18"/>
          <w:lang w:eastAsia="en-AU"/>
        </w:rPr>
        <w:t>.</w:t>
      </w:r>
    </w:p>
    <w:p w14:paraId="6856E819" w14:textId="77777777" w:rsidR="009A3BB9" w:rsidRPr="000A3820" w:rsidRDefault="009A3BB9" w:rsidP="009A3BB9">
      <w:pPr>
        <w:pStyle w:val="Heading4"/>
        <w:rPr>
          <w:rFonts w:eastAsia="MS Gothic"/>
        </w:rPr>
      </w:pPr>
      <w:bookmarkStart w:id="54" w:name="_Toc453329886"/>
      <w:bookmarkStart w:id="55" w:name="_Toc453878963"/>
      <w:bookmarkStart w:id="56" w:name="_Toc454967532"/>
      <w:r w:rsidRPr="000A3820">
        <w:rPr>
          <w:rFonts w:eastAsia="MS Gothic"/>
        </w:rPr>
        <w:t>Contact details</w:t>
      </w:r>
      <w:bookmarkEnd w:id="54"/>
      <w:bookmarkEnd w:id="55"/>
      <w:bookmarkEnd w:id="56"/>
    </w:p>
    <w:p w14:paraId="6912FAFE" w14:textId="77777777" w:rsidR="009A3BB9" w:rsidRDefault="009A3BB9" w:rsidP="009A3BB9">
      <w:pPr>
        <w:rPr>
          <w:rFonts w:eastAsia="Times New Roman" w:cs="Arial"/>
          <w:lang w:eastAsia="en-AU"/>
        </w:rPr>
      </w:pPr>
      <w:r w:rsidRPr="004A148D">
        <w:rPr>
          <w:rFonts w:eastAsia="Times New Roman" w:cs="Arial"/>
          <w:lang w:eastAsia="en-AU"/>
        </w:rPr>
        <w:t>It is the responsibility of the Registered Provider to maintain accurate contact details with the NDIA. A Registered Provider must advise the NDIA of any changes to the information contained within the application for registration as soon as is practicable</w:t>
      </w:r>
      <w:r>
        <w:rPr>
          <w:rFonts w:eastAsia="Times New Roman" w:cs="Arial"/>
          <w:lang w:eastAsia="en-AU"/>
        </w:rPr>
        <w:t>.</w:t>
      </w:r>
    </w:p>
    <w:p w14:paraId="1833E267" w14:textId="77777777" w:rsidR="009A3BB9" w:rsidRPr="00A03E42" w:rsidRDefault="009A3BB9" w:rsidP="009A3BB9">
      <w:pPr>
        <w:jc w:val="right"/>
        <w:rPr>
          <w:rFonts w:ascii="Times New Roman" w:eastAsia="Times New Roman" w:hAnsi="Times New Roman" w:cs="Times New Roman"/>
          <w:sz w:val="18"/>
          <w:szCs w:val="18"/>
          <w:lang w:eastAsia="en-AU"/>
        </w:rPr>
      </w:pPr>
      <w:r w:rsidRPr="00A03E42">
        <w:rPr>
          <w:rFonts w:ascii="Times New Roman" w:eastAsia="Times New Roman" w:hAnsi="Times New Roman" w:cs="Times New Roman"/>
          <w:sz w:val="18"/>
          <w:szCs w:val="18"/>
          <w:lang w:eastAsia="en-AU"/>
        </w:rPr>
        <w:t>See paragraph 4.1 of the Rules.</w:t>
      </w:r>
    </w:p>
    <w:p w14:paraId="19815420" w14:textId="77777777" w:rsidR="009A3BB9" w:rsidRPr="00BF6849" w:rsidRDefault="009A3BB9" w:rsidP="009A3BB9">
      <w:pPr>
        <w:pStyle w:val="Heading2"/>
        <w:rPr>
          <w:rFonts w:eastAsia="MS Gothic"/>
        </w:rPr>
      </w:pPr>
      <w:bookmarkStart w:id="57" w:name="_Toc453329887"/>
      <w:bookmarkStart w:id="58" w:name="_Toc453878964"/>
      <w:bookmarkStart w:id="59" w:name="_Toc454967533"/>
      <w:r w:rsidRPr="00BF6849">
        <w:rPr>
          <w:rFonts w:eastAsia="MS Gothic"/>
        </w:rPr>
        <w:t>Complaints</w:t>
      </w:r>
      <w:bookmarkEnd w:id="57"/>
      <w:bookmarkEnd w:id="58"/>
      <w:bookmarkEnd w:id="59"/>
    </w:p>
    <w:p w14:paraId="118506C6" w14:textId="77777777" w:rsidR="009A3BB9" w:rsidRPr="004A148D" w:rsidRDefault="009A3BB9" w:rsidP="009A3BB9">
      <w:pPr>
        <w:rPr>
          <w:rFonts w:eastAsia="Times New Roman" w:cs="Arial"/>
          <w:lang w:eastAsia="en-AU"/>
        </w:rPr>
      </w:pPr>
      <w:r w:rsidRPr="004A148D">
        <w:rPr>
          <w:rFonts w:eastAsia="Times New Roman" w:cs="Arial"/>
          <w:lang w:eastAsia="en-AU"/>
        </w:rPr>
        <w:t>Registered Providers are to have clear and accessible complaints handling and dispute resolution processes. Records related to complaints are to be maintained for at least 5 years or as required by law.</w:t>
      </w:r>
    </w:p>
    <w:p w14:paraId="3761A7C8" w14:textId="77777777" w:rsidR="009A3BB9" w:rsidRDefault="009A3BB9" w:rsidP="009A3BB9">
      <w:pPr>
        <w:rPr>
          <w:rFonts w:eastAsia="Times New Roman" w:cs="Arial"/>
          <w:lang w:eastAsia="en-AU"/>
        </w:rPr>
      </w:pPr>
      <w:r w:rsidRPr="004A148D">
        <w:rPr>
          <w:rFonts w:eastAsia="Times New Roman" w:cs="Arial"/>
          <w:lang w:eastAsia="en-AU"/>
        </w:rPr>
        <w:t xml:space="preserve">Where a Registered Provider provides services that </w:t>
      </w:r>
      <w:proofErr w:type="gramStart"/>
      <w:r w:rsidRPr="004A148D">
        <w:rPr>
          <w:rFonts w:eastAsia="Times New Roman" w:cs="Arial"/>
          <w:lang w:eastAsia="en-AU"/>
        </w:rPr>
        <w:t>are regulated</w:t>
      </w:r>
      <w:proofErr w:type="gramEnd"/>
      <w:r w:rsidRPr="004A148D">
        <w:rPr>
          <w:rFonts w:eastAsia="Times New Roman" w:cs="Arial"/>
          <w:lang w:eastAsia="en-AU"/>
        </w:rPr>
        <w:t xml:space="preserve"> by Commonwealth, State or Territory law, complaints may also be referred to the relevant complaints body for investigation, including the relevant Ombudsman.</w:t>
      </w:r>
    </w:p>
    <w:p w14:paraId="386E72EE" w14:textId="77777777" w:rsidR="009A3BB9" w:rsidRPr="004A148D" w:rsidRDefault="009A3BB9" w:rsidP="009A3BB9">
      <w:pPr>
        <w:rPr>
          <w:rFonts w:eastAsia="Times New Roman" w:cs="Arial"/>
          <w:lang w:eastAsia="en-AU"/>
        </w:rPr>
      </w:pPr>
      <w:r w:rsidRPr="00D30623">
        <w:rPr>
          <w:rFonts w:eastAsia="Times New Roman" w:cs="Arial"/>
          <w:lang w:eastAsia="en-AU"/>
        </w:rPr>
        <w:t xml:space="preserve">Note that some </w:t>
      </w:r>
      <w:proofErr w:type="gramStart"/>
      <w:r w:rsidRPr="00D30623">
        <w:rPr>
          <w:rFonts w:eastAsia="Times New Roman" w:cs="Arial"/>
          <w:lang w:eastAsia="en-AU"/>
        </w:rPr>
        <w:t>jurisdictions,</w:t>
      </w:r>
      <w:proofErr w:type="gramEnd"/>
      <w:r w:rsidRPr="00D30623">
        <w:rPr>
          <w:rFonts w:eastAsia="Times New Roman" w:cs="Arial"/>
          <w:lang w:eastAsia="en-AU"/>
        </w:rPr>
        <w:t xml:space="preserve"> have legislation in place for mandatory reporting of certain complaints or incidents to the appropriate complaints body. Providers are responsible for ensuring they remain compliant with the relevant state and territory legislation with respect to complaints and other safeguards.</w:t>
      </w:r>
    </w:p>
    <w:p w14:paraId="003BF50C" w14:textId="77777777" w:rsidR="009A3BB9" w:rsidRPr="004A148D" w:rsidRDefault="009A3BB9" w:rsidP="009A3BB9">
      <w:pPr>
        <w:pStyle w:val="Heading2"/>
        <w:rPr>
          <w:rFonts w:eastAsia="MS Gothic"/>
        </w:rPr>
      </w:pPr>
      <w:bookmarkStart w:id="60" w:name="_Toc453329889"/>
      <w:bookmarkStart w:id="61" w:name="_Toc453878966"/>
      <w:bookmarkStart w:id="62" w:name="_Toc454967534"/>
      <w:r w:rsidRPr="004A148D">
        <w:rPr>
          <w:rFonts w:eastAsia="MS Gothic"/>
        </w:rPr>
        <w:t>Interpretation</w:t>
      </w:r>
      <w:bookmarkEnd w:id="60"/>
      <w:bookmarkEnd w:id="61"/>
      <w:bookmarkEnd w:id="62"/>
    </w:p>
    <w:p w14:paraId="17348602" w14:textId="77777777" w:rsidR="009A3BB9" w:rsidRPr="004A148D" w:rsidRDefault="009A3BB9" w:rsidP="009A3BB9">
      <w:pPr>
        <w:rPr>
          <w:rFonts w:eastAsia="Times New Roman" w:cs="Arial"/>
          <w:lang w:eastAsia="en-AU"/>
        </w:rPr>
      </w:pPr>
      <w:r w:rsidRPr="004A148D">
        <w:rPr>
          <w:rFonts w:eastAsia="Times New Roman" w:cs="Arial"/>
          <w:lang w:eastAsia="en-AU"/>
        </w:rPr>
        <w:t>References to the National Disability Insurance Agency or NDIA in these Terms of Business include references to any name the NDIA goes by from time to time, including the National Disability Insurance Scheme Launch Transition Agency and Disability</w:t>
      </w:r>
      <w:r>
        <w:rPr>
          <w:rFonts w:eastAsia="Times New Roman" w:cs="Arial"/>
          <w:lang w:eastAsia="en-AU"/>
        </w:rPr>
        <w:t xml:space="preserve"> </w:t>
      </w:r>
      <w:r w:rsidRPr="004A148D">
        <w:rPr>
          <w:rFonts w:eastAsia="Times New Roman" w:cs="Arial"/>
          <w:lang w:eastAsia="en-AU"/>
        </w:rPr>
        <w:t>Care Australia.</w:t>
      </w:r>
    </w:p>
    <w:p w14:paraId="5505BA7E" w14:textId="77777777" w:rsidR="009A3BB9" w:rsidRPr="004A148D" w:rsidRDefault="009A3BB9" w:rsidP="009A3BB9">
      <w:pPr>
        <w:rPr>
          <w:rFonts w:eastAsia="Times New Roman" w:cs="Arial"/>
          <w:lang w:eastAsia="en-AU"/>
        </w:rPr>
      </w:pPr>
      <w:r w:rsidRPr="004A148D">
        <w:rPr>
          <w:rFonts w:eastAsia="Times New Roman" w:cs="Arial"/>
          <w:lang w:eastAsia="en-AU"/>
        </w:rPr>
        <w:t>To comply with these Terms of Business, Registered Providers must ensure that their officers, employees, agents and subcontractors comply with these Terms of Business.</w:t>
      </w:r>
    </w:p>
    <w:p w14:paraId="57D04BB8" w14:textId="77777777" w:rsidR="009A3BB9" w:rsidRPr="004A148D" w:rsidRDefault="009A3BB9" w:rsidP="009A3BB9">
      <w:pPr>
        <w:rPr>
          <w:rFonts w:eastAsia="Times New Roman" w:cs="Arial"/>
          <w:lang w:eastAsia="en-AU"/>
        </w:rPr>
      </w:pPr>
      <w:r w:rsidRPr="004A148D">
        <w:rPr>
          <w:rFonts w:eastAsia="Times New Roman" w:cs="Arial"/>
          <w:lang w:eastAsia="en-AU"/>
        </w:rPr>
        <w:t>In these Terms of Business:</w:t>
      </w:r>
    </w:p>
    <w:p w14:paraId="6CF5BCFD" w14:textId="77777777" w:rsidR="009A3BB9" w:rsidRPr="004A148D" w:rsidRDefault="009A3BB9" w:rsidP="009A3BB9">
      <w:pPr>
        <w:pStyle w:val="Bulletpoints"/>
        <w:numPr>
          <w:ilvl w:val="0"/>
          <w:numId w:val="3"/>
        </w:numPr>
        <w:rPr>
          <w:lang w:eastAsia="en-AU"/>
        </w:rPr>
      </w:pPr>
      <w:r w:rsidRPr="004A148D">
        <w:rPr>
          <w:b/>
          <w:i/>
          <w:lang w:eastAsia="en-AU"/>
        </w:rPr>
        <w:lastRenderedPageBreak/>
        <w:t>Agency</w:t>
      </w:r>
      <w:r w:rsidRPr="004A148D">
        <w:rPr>
          <w:lang w:eastAsia="en-AU"/>
        </w:rPr>
        <w:t xml:space="preserve"> means the National Disability Insurance Scheme Launch Transition Agency </w:t>
      </w:r>
    </w:p>
    <w:p w14:paraId="2A602C60" w14:textId="77777777" w:rsidR="009A3BB9" w:rsidRPr="004A148D" w:rsidRDefault="009A3BB9" w:rsidP="009A3BB9">
      <w:pPr>
        <w:pStyle w:val="Bulletpoints"/>
        <w:numPr>
          <w:ilvl w:val="0"/>
          <w:numId w:val="3"/>
        </w:numPr>
        <w:rPr>
          <w:i/>
          <w:lang w:eastAsia="en-AU"/>
        </w:rPr>
      </w:pPr>
      <w:r w:rsidRPr="004A148D">
        <w:rPr>
          <w:b/>
          <w:i/>
          <w:lang w:eastAsia="en-AU"/>
        </w:rPr>
        <w:t xml:space="preserve">NDIS Act </w:t>
      </w:r>
      <w:r w:rsidRPr="004A148D">
        <w:rPr>
          <w:lang w:eastAsia="en-AU"/>
        </w:rPr>
        <w:t xml:space="preserve">means the </w:t>
      </w:r>
      <w:r w:rsidRPr="004A148D">
        <w:rPr>
          <w:i/>
          <w:lang w:eastAsia="en-AU"/>
        </w:rPr>
        <w:t>National Disability Insurance Scheme Act 2013</w:t>
      </w:r>
    </w:p>
    <w:p w14:paraId="46931918" w14:textId="77777777" w:rsidR="009A3BB9" w:rsidRPr="004A148D" w:rsidRDefault="009A3BB9" w:rsidP="009A3BB9">
      <w:pPr>
        <w:pStyle w:val="Bulletpoints"/>
        <w:numPr>
          <w:ilvl w:val="0"/>
          <w:numId w:val="3"/>
        </w:numPr>
        <w:rPr>
          <w:lang w:eastAsia="en-AU"/>
        </w:rPr>
      </w:pPr>
      <w:r>
        <w:rPr>
          <w:b/>
          <w:i/>
          <w:lang w:eastAsia="en-AU"/>
        </w:rPr>
        <w:t>R</w:t>
      </w:r>
      <w:r w:rsidRPr="004A148D">
        <w:rPr>
          <w:b/>
          <w:i/>
          <w:lang w:eastAsia="en-AU"/>
        </w:rPr>
        <w:t xml:space="preserve">ecords </w:t>
      </w:r>
      <w:r w:rsidRPr="004A148D">
        <w:rPr>
          <w:lang w:eastAsia="en-AU"/>
        </w:rPr>
        <w:t xml:space="preserve">include documents, information and data stored by any means and all copies and extracts of the same </w:t>
      </w:r>
    </w:p>
    <w:p w14:paraId="14368CBB" w14:textId="77777777" w:rsidR="009A3BB9" w:rsidRPr="004A148D" w:rsidRDefault="009A3BB9" w:rsidP="009A3BB9">
      <w:pPr>
        <w:pStyle w:val="Bulletpoints"/>
        <w:numPr>
          <w:ilvl w:val="0"/>
          <w:numId w:val="3"/>
        </w:numPr>
        <w:rPr>
          <w:lang w:eastAsia="en-AU"/>
        </w:rPr>
      </w:pPr>
      <w:r w:rsidRPr="004A148D">
        <w:rPr>
          <w:b/>
          <w:i/>
          <w:lang w:eastAsia="en-AU"/>
        </w:rPr>
        <w:t>Registered Provider</w:t>
      </w:r>
      <w:r w:rsidRPr="004A148D">
        <w:rPr>
          <w:lang w:eastAsia="en-AU"/>
        </w:rPr>
        <w:t xml:space="preserve"> means a person or entity approved under section 70 of the NDIS Act as a registered provider of supports</w:t>
      </w:r>
    </w:p>
    <w:p w14:paraId="0BC1A1B3" w14:textId="77777777" w:rsidR="009A3BB9" w:rsidRPr="007D70BE" w:rsidRDefault="009A3BB9" w:rsidP="009A3BB9">
      <w:pPr>
        <w:pStyle w:val="Bulletpoints"/>
        <w:numPr>
          <w:ilvl w:val="0"/>
          <w:numId w:val="3"/>
        </w:numPr>
        <w:rPr>
          <w:rFonts w:cs="Arial"/>
          <w:i/>
          <w:iCs/>
          <w:smallCaps/>
          <w:spacing w:val="5"/>
        </w:rPr>
      </w:pPr>
      <w:r w:rsidRPr="002F37E3">
        <w:rPr>
          <w:b/>
          <w:i/>
          <w:lang w:eastAsia="en-AU"/>
        </w:rPr>
        <w:t>Rules</w:t>
      </w:r>
      <w:r w:rsidRPr="004A148D">
        <w:rPr>
          <w:b/>
          <w:lang w:eastAsia="en-AU"/>
        </w:rPr>
        <w:t xml:space="preserve"> </w:t>
      </w:r>
      <w:r w:rsidRPr="004A148D">
        <w:rPr>
          <w:lang w:eastAsia="en-AU"/>
        </w:rPr>
        <w:t>means the National Disability Insurance Scheme (Registered P</w:t>
      </w:r>
      <w:r>
        <w:rPr>
          <w:lang w:eastAsia="en-AU"/>
        </w:rPr>
        <w:t>roviders of Support) Rules 2013.</w:t>
      </w:r>
    </w:p>
    <w:p w14:paraId="1E65199C" w14:textId="77777777" w:rsidR="009A3BB9" w:rsidRDefault="009A3BB9" w:rsidP="009A3BB9">
      <w:pPr>
        <w:pStyle w:val="Bulletpoints"/>
        <w:numPr>
          <w:ilvl w:val="0"/>
          <w:numId w:val="0"/>
        </w:numPr>
        <w:ind w:left="720" w:hanging="360"/>
        <w:rPr>
          <w:b/>
          <w:i/>
          <w:lang w:eastAsia="en-AU"/>
        </w:rPr>
      </w:pPr>
    </w:p>
    <w:p w14:paraId="27943763" w14:textId="77777777" w:rsidR="009A3BB9" w:rsidRDefault="009A3BB9" w:rsidP="009A3BB9">
      <w:pPr>
        <w:spacing w:line="276" w:lineRule="auto"/>
        <w:rPr>
          <w:rFonts w:eastAsiaTheme="minorHAnsi"/>
          <w:b/>
          <w:i/>
          <w:szCs w:val="22"/>
          <w:lang w:val="en-AU" w:eastAsia="en-AU"/>
        </w:rPr>
      </w:pPr>
      <w:r>
        <w:rPr>
          <w:b/>
          <w:i/>
          <w:lang w:eastAsia="en-AU"/>
        </w:rPr>
        <w:br w:type="page"/>
      </w:r>
    </w:p>
    <w:p w14:paraId="7C1D8FE7" w14:textId="77777777" w:rsidR="009A3BB9" w:rsidRDefault="009A3BB9" w:rsidP="009A3BB9">
      <w:pPr>
        <w:pStyle w:val="Heading2"/>
      </w:pPr>
      <w:bookmarkStart w:id="63" w:name="_Toc454967535"/>
      <w:r>
        <w:rPr>
          <w:noProof/>
          <w:lang w:val="en-AU"/>
        </w:rPr>
        <w:lastRenderedPageBreak/>
        <w:drawing>
          <wp:anchor distT="0" distB="0" distL="114300" distR="114300" simplePos="0" relativeHeight="251659264" behindDoc="1" locked="0" layoutInCell="1" allowOverlap="1" wp14:anchorId="2EFBB16B" wp14:editId="08D21018">
            <wp:simplePos x="0" y="0"/>
            <wp:positionH relativeFrom="margin">
              <wp:align>right</wp:align>
            </wp:positionH>
            <wp:positionV relativeFrom="paragraph">
              <wp:posOffset>17145</wp:posOffset>
            </wp:positionV>
            <wp:extent cx="1825625" cy="953770"/>
            <wp:effectExtent l="0" t="0" r="3175" b="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DIS_logo (2).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825625" cy="953770"/>
                    </a:xfrm>
                    <a:prstGeom prst="rect">
                      <a:avLst/>
                    </a:prstGeom>
                  </pic:spPr>
                </pic:pic>
              </a:graphicData>
            </a:graphic>
            <wp14:sizeRelH relativeFrom="page">
              <wp14:pctWidth>0</wp14:pctWidth>
            </wp14:sizeRelH>
            <wp14:sizeRelV relativeFrom="page">
              <wp14:pctHeight>0</wp14:pctHeight>
            </wp14:sizeRelV>
          </wp:anchor>
        </w:drawing>
      </w:r>
      <w:bookmarkEnd w:id="63"/>
    </w:p>
    <w:p w14:paraId="152680F0" w14:textId="77777777" w:rsidR="00257B53" w:rsidRDefault="00257B53" w:rsidP="00257B53">
      <w:pPr>
        <w:spacing w:before="200" w:after="240"/>
        <w:outlineLvl w:val="1"/>
        <w:rPr>
          <w:rFonts w:eastAsia="Times New Roman" w:cs="Times New Roman"/>
          <w:b/>
          <w:bCs/>
          <w:color w:val="6A2875"/>
          <w:sz w:val="44"/>
          <w:szCs w:val="26"/>
          <w:lang w:eastAsia="en-AU"/>
        </w:rPr>
      </w:pPr>
      <w:bookmarkStart w:id="64" w:name="_Toc454967536"/>
      <w:bookmarkStart w:id="65" w:name="_Toc478628944"/>
    </w:p>
    <w:p w14:paraId="012D3FF2" w14:textId="77777777" w:rsidR="00257B53" w:rsidRPr="00257B53" w:rsidRDefault="00257B53" w:rsidP="00257B53">
      <w:pPr>
        <w:spacing w:before="200" w:after="240"/>
        <w:outlineLvl w:val="1"/>
        <w:rPr>
          <w:rFonts w:eastAsia="Times New Roman" w:cs="Times New Roman"/>
          <w:b/>
          <w:bCs/>
          <w:color w:val="6A2875"/>
          <w:sz w:val="44"/>
          <w:szCs w:val="26"/>
          <w:lang w:eastAsia="en-AU"/>
        </w:rPr>
      </w:pPr>
      <w:r w:rsidRPr="00257B53">
        <w:rPr>
          <w:rFonts w:eastAsia="Times New Roman" w:cs="Times New Roman"/>
          <w:b/>
          <w:bCs/>
          <w:color w:val="6A2875"/>
          <w:sz w:val="44"/>
          <w:szCs w:val="26"/>
          <w:lang w:eastAsia="en-AU"/>
        </w:rPr>
        <w:t>Specialist Disability Accommodation</w:t>
      </w:r>
      <w:bookmarkEnd w:id="64"/>
      <w:r w:rsidRPr="00257B53">
        <w:rPr>
          <w:rFonts w:eastAsia="Times New Roman" w:cs="Times New Roman"/>
          <w:b/>
          <w:bCs/>
          <w:color w:val="6A2875"/>
          <w:sz w:val="44"/>
          <w:szCs w:val="26"/>
          <w:lang w:eastAsia="en-AU"/>
        </w:rPr>
        <w:t xml:space="preserve"> - </w:t>
      </w:r>
      <w:r w:rsidRPr="00257B53">
        <w:rPr>
          <w:rFonts w:eastAsia="Times New Roman" w:cs="Times New Roman"/>
          <w:b/>
          <w:bCs/>
          <w:color w:val="6A2875"/>
          <w:sz w:val="44"/>
          <w:szCs w:val="26"/>
          <w:lang w:val="en-AU" w:eastAsia="en-AU"/>
        </w:rPr>
        <w:t>Addendum to the Terms of Business for Registered Providers</w:t>
      </w:r>
      <w:bookmarkEnd w:id="65"/>
    </w:p>
    <w:p w14:paraId="3FFAE8B4" w14:textId="77777777" w:rsidR="00257B53" w:rsidRPr="00257B53" w:rsidRDefault="00257B53" w:rsidP="00257B53">
      <w:pPr>
        <w:spacing w:before="120" w:after="120"/>
        <w:outlineLvl w:val="3"/>
        <w:rPr>
          <w:rFonts w:eastAsia="Times New Roman" w:cs="Times New Roman"/>
          <w:b/>
          <w:sz w:val="24"/>
          <w:lang w:eastAsia="en-AU"/>
        </w:rPr>
      </w:pPr>
      <w:bookmarkStart w:id="66" w:name="_Toc454967538"/>
      <w:bookmarkStart w:id="67" w:name="_Toc454975687"/>
      <w:bookmarkStart w:id="68" w:name="_Toc478628945"/>
      <w:r w:rsidRPr="00257B53">
        <w:rPr>
          <w:rFonts w:eastAsia="Times New Roman" w:cs="Times New Roman"/>
          <w:b/>
          <w:sz w:val="24"/>
          <w:lang w:eastAsia="en-AU"/>
        </w:rPr>
        <w:t>Updated 1 April 2017</w:t>
      </w:r>
      <w:bookmarkEnd w:id="66"/>
      <w:bookmarkEnd w:id="67"/>
      <w:bookmarkEnd w:id="68"/>
    </w:p>
    <w:p w14:paraId="17BE074D" w14:textId="77777777" w:rsidR="00257B53" w:rsidRPr="00257B53" w:rsidRDefault="00257B53" w:rsidP="00257B53">
      <w:pPr>
        <w:rPr>
          <w:rFonts w:eastAsia="Times New Roman" w:cs="Arial"/>
          <w:lang w:eastAsia="en-AU"/>
        </w:rPr>
      </w:pPr>
      <w:r w:rsidRPr="00257B53">
        <w:rPr>
          <w:rFonts w:eastAsia="Times New Roman" w:cs="Arial"/>
          <w:lang w:eastAsia="en-AU"/>
        </w:rPr>
        <w:t xml:space="preserve">This document contains the National Disability Insurance Agency’s (NDIA) Terms of Business for registered providers of Specialist Disability Accommodation (SDA).  </w:t>
      </w:r>
    </w:p>
    <w:p w14:paraId="702AE5F8" w14:textId="77777777" w:rsidR="00257B53" w:rsidRPr="00257B53" w:rsidRDefault="00257B53" w:rsidP="00257B53">
      <w:pPr>
        <w:rPr>
          <w:rFonts w:eastAsia="Times New Roman" w:cs="Arial"/>
          <w:lang w:eastAsia="en-AU"/>
        </w:rPr>
      </w:pPr>
      <w:r w:rsidRPr="00257B53">
        <w:rPr>
          <w:rFonts w:eastAsia="Times New Roman" w:cs="Arial"/>
          <w:lang w:eastAsia="en-AU"/>
        </w:rPr>
        <w:t xml:space="preserve">The Terms of Business for Registered Providers, including the SDA addendum to the Terms of Business, establish protocols and processes that are binding on a Registered Provider of SDA. Failure to comply with the Terms of Business will provide grounds for the NDIA to consider revoking a Registered Provider’s registration. </w:t>
      </w:r>
    </w:p>
    <w:p w14:paraId="38C5427F" w14:textId="77777777" w:rsidR="00257B53" w:rsidRPr="00257B53" w:rsidRDefault="00257B53" w:rsidP="00257B53">
      <w:pPr>
        <w:tabs>
          <w:tab w:val="left" w:pos="1276"/>
          <w:tab w:val="left" w:pos="6521"/>
        </w:tabs>
        <w:ind w:left="720" w:firstLine="720"/>
        <w:jc w:val="right"/>
        <w:rPr>
          <w:rFonts w:ascii="Times New Roman" w:eastAsia="Times New Roman" w:hAnsi="Times New Roman" w:cs="Times New Roman"/>
          <w:sz w:val="18"/>
          <w:szCs w:val="18"/>
          <w:lang w:eastAsia="en-AU"/>
        </w:rPr>
      </w:pPr>
      <w:r w:rsidRPr="00257B53">
        <w:rPr>
          <w:rFonts w:ascii="Times New Roman" w:eastAsia="Times New Roman" w:hAnsi="Times New Roman" w:cs="Times New Roman"/>
          <w:sz w:val="18"/>
          <w:szCs w:val="18"/>
          <w:lang w:eastAsia="en-AU"/>
        </w:rPr>
        <w:t>See sections 70(1</w:t>
      </w:r>
      <w:proofErr w:type="gramStart"/>
      <w:r w:rsidRPr="00257B53">
        <w:rPr>
          <w:rFonts w:ascii="Times New Roman" w:eastAsia="Times New Roman" w:hAnsi="Times New Roman" w:cs="Times New Roman"/>
          <w:sz w:val="18"/>
          <w:szCs w:val="18"/>
          <w:lang w:eastAsia="en-AU"/>
        </w:rPr>
        <w:t>)(</w:t>
      </w:r>
      <w:proofErr w:type="gramEnd"/>
      <w:r w:rsidRPr="00257B53">
        <w:rPr>
          <w:rFonts w:ascii="Times New Roman" w:eastAsia="Times New Roman" w:hAnsi="Times New Roman" w:cs="Times New Roman"/>
          <w:sz w:val="18"/>
          <w:szCs w:val="18"/>
          <w:lang w:eastAsia="en-AU"/>
        </w:rPr>
        <w:t xml:space="preserve">d) and 72(1)(a) of the NDIS Act. </w:t>
      </w:r>
    </w:p>
    <w:p w14:paraId="0294CF18" w14:textId="77777777" w:rsidR="00257B53" w:rsidRPr="00257B53" w:rsidRDefault="00257B53" w:rsidP="00257B53">
      <w:pPr>
        <w:spacing w:before="200" w:after="240"/>
        <w:outlineLvl w:val="1"/>
        <w:rPr>
          <w:rFonts w:eastAsia="Times New Roman" w:cs="Times New Roman"/>
          <w:b/>
          <w:bCs/>
          <w:color w:val="6A2875"/>
          <w:sz w:val="44"/>
          <w:szCs w:val="26"/>
          <w:lang w:eastAsia="en-AU"/>
        </w:rPr>
      </w:pPr>
      <w:bookmarkStart w:id="69" w:name="_Toc454967543"/>
      <w:bookmarkStart w:id="70" w:name="_Toc478628946"/>
      <w:r w:rsidRPr="00257B53">
        <w:rPr>
          <w:rFonts w:eastAsia="Times New Roman" w:cs="Times New Roman"/>
          <w:b/>
          <w:bCs/>
          <w:color w:val="6A2875"/>
          <w:sz w:val="44"/>
          <w:szCs w:val="26"/>
          <w:lang w:eastAsia="en-AU"/>
        </w:rPr>
        <w:t>Service agreements</w:t>
      </w:r>
      <w:bookmarkEnd w:id="69"/>
      <w:bookmarkEnd w:id="70"/>
    </w:p>
    <w:p w14:paraId="21D96DBD" w14:textId="77777777" w:rsidR="00257B53" w:rsidRPr="00257B53" w:rsidRDefault="00257B53" w:rsidP="00257B53">
      <w:pPr>
        <w:rPr>
          <w:rFonts w:eastAsia="Times New Roman" w:cs="Times New Roman"/>
        </w:rPr>
      </w:pPr>
      <w:bookmarkStart w:id="71" w:name="_Ref454468899"/>
      <w:r w:rsidRPr="00257B53">
        <w:rPr>
          <w:rFonts w:eastAsia="Times New Roman" w:cs="Times New Roman"/>
        </w:rPr>
        <w:t>A Registered Provider must not provide SDA unless the Provider has a written service agreement with the participant that contains all of the terms listed below (Rules 7.12 to 7.15 of the SDA Rules).</w:t>
      </w:r>
    </w:p>
    <w:p w14:paraId="2D53B0F9" w14:textId="77777777" w:rsidR="00257B53" w:rsidRPr="00257B53" w:rsidRDefault="00257B53" w:rsidP="00257B53">
      <w:pPr>
        <w:rPr>
          <w:rFonts w:eastAsia="Times New Roman" w:cs="Times New Roman"/>
        </w:rPr>
      </w:pPr>
      <w:r w:rsidRPr="00257B53">
        <w:rPr>
          <w:rFonts w:eastAsia="Times New Roman" w:cs="Times New Roman"/>
        </w:rPr>
        <w:t>If a Registered Provider has worked with the participant to establish a written service agreement but has not been able to reach agreement with the participant, the Registered Provider must not provide SDA for the participant unless the Provider:</w:t>
      </w:r>
    </w:p>
    <w:p w14:paraId="7EB90B9B" w14:textId="77777777" w:rsidR="00257B53" w:rsidRPr="00257B53" w:rsidRDefault="00257B53" w:rsidP="00257B53">
      <w:pPr>
        <w:numPr>
          <w:ilvl w:val="0"/>
          <w:numId w:val="5"/>
        </w:numPr>
        <w:contextualSpacing/>
        <w:rPr>
          <w:rFonts w:eastAsia="Times New Roman" w:cs="Times New Roman"/>
        </w:rPr>
      </w:pPr>
      <w:r w:rsidRPr="00257B53">
        <w:rPr>
          <w:rFonts w:eastAsia="Times New Roman" w:cs="Times New Roman"/>
        </w:rPr>
        <w:t>produces a written service agreement that is the agreement proposed by the Provider and the proposed agreement contains all of the terms listed below; and</w:t>
      </w:r>
    </w:p>
    <w:p w14:paraId="1BFF40A2" w14:textId="77777777" w:rsidR="00257B53" w:rsidRPr="00257B53" w:rsidRDefault="00257B53" w:rsidP="00257B53">
      <w:pPr>
        <w:numPr>
          <w:ilvl w:val="0"/>
          <w:numId w:val="5"/>
        </w:numPr>
        <w:contextualSpacing/>
        <w:rPr>
          <w:rFonts w:eastAsia="Times New Roman" w:cs="Times New Roman"/>
        </w:rPr>
      </w:pPr>
      <w:r w:rsidRPr="00257B53">
        <w:rPr>
          <w:rFonts w:eastAsia="Times New Roman" w:cs="Times New Roman"/>
        </w:rPr>
        <w:t>provides a copy of the proposed agreement to the participant; and</w:t>
      </w:r>
    </w:p>
    <w:p w14:paraId="2A5F3C21" w14:textId="77777777" w:rsidR="00257B53" w:rsidRPr="00257B53" w:rsidRDefault="00257B53" w:rsidP="00257B53">
      <w:pPr>
        <w:numPr>
          <w:ilvl w:val="0"/>
          <w:numId w:val="5"/>
        </w:numPr>
        <w:contextualSpacing/>
        <w:rPr>
          <w:rFonts w:eastAsia="Times New Roman" w:cs="Times New Roman"/>
        </w:rPr>
      </w:pPr>
      <w:proofErr w:type="gramStart"/>
      <w:r w:rsidRPr="00257B53">
        <w:rPr>
          <w:rFonts w:eastAsia="Times New Roman" w:cs="Times New Roman"/>
        </w:rPr>
        <w:t>provides</w:t>
      </w:r>
      <w:proofErr w:type="gramEnd"/>
      <w:r w:rsidRPr="00257B53">
        <w:rPr>
          <w:rFonts w:eastAsia="Times New Roman" w:cs="Times New Roman"/>
        </w:rPr>
        <w:t xml:space="preserve"> SDA to the participant in accordance with the terms of the proposed agreement.</w:t>
      </w:r>
      <w:bookmarkEnd w:id="71"/>
    </w:p>
    <w:p w14:paraId="22927716" w14:textId="77777777" w:rsidR="00257B53" w:rsidRPr="00257B53" w:rsidRDefault="00257B53" w:rsidP="00257B53">
      <w:pPr>
        <w:rPr>
          <w:rFonts w:eastAsia="Times New Roman" w:cs="Times New Roman"/>
        </w:rPr>
      </w:pPr>
      <w:r w:rsidRPr="00257B53">
        <w:rPr>
          <w:rFonts w:eastAsia="Times New Roman" w:cs="Times New Roman"/>
        </w:rPr>
        <w:t xml:space="preserve">A participant who is a Registered Provider who provides SDA to themselves is not required to have a written service agreement. </w:t>
      </w:r>
    </w:p>
    <w:p w14:paraId="67EF4A33" w14:textId="77777777" w:rsidR="00257B53" w:rsidRPr="00257B53" w:rsidRDefault="00257B53" w:rsidP="00257B53">
      <w:pPr>
        <w:rPr>
          <w:rFonts w:eastAsia="Times New Roman" w:cs="Times New Roman"/>
        </w:rPr>
      </w:pPr>
      <w:r w:rsidRPr="00257B53">
        <w:rPr>
          <w:rFonts w:eastAsia="Times New Roman" w:cs="Arial"/>
          <w:color w:val="000000"/>
          <w:lang w:eastAsia="en-AU"/>
        </w:rPr>
        <w:t>The</w:t>
      </w:r>
      <w:r w:rsidRPr="00257B53">
        <w:rPr>
          <w:rFonts w:eastAsia="Times New Roman" w:cs="Times New Roman"/>
        </w:rPr>
        <w:t xml:space="preserve"> Registered Provider is to pay the costs associated with the written service agreement and is not to charge the participant.</w:t>
      </w:r>
    </w:p>
    <w:p w14:paraId="61FE841B" w14:textId="77777777" w:rsidR="00257B53" w:rsidRPr="00257B53" w:rsidRDefault="00257B53" w:rsidP="00257B53">
      <w:pPr>
        <w:spacing w:before="60"/>
        <w:rPr>
          <w:rFonts w:eastAsia="Times New Roman" w:cs="Times New Roman"/>
          <w:color w:val="000000"/>
          <w:lang w:eastAsia="en-AU"/>
        </w:rPr>
      </w:pPr>
      <w:r w:rsidRPr="00257B53">
        <w:rPr>
          <w:rFonts w:eastAsia="Times New Roman" w:cs="Times New Roman"/>
          <w:color w:val="000000"/>
          <w:lang w:eastAsia="en-AU"/>
        </w:rPr>
        <w:t xml:space="preserve">A written service agreement may be a standalone document or the terms below may be included in a document that includes other things, such as a tenancy or occupancy agreement. </w:t>
      </w:r>
    </w:p>
    <w:p w14:paraId="7C1EEA21" w14:textId="77777777" w:rsidR="00257B53" w:rsidRPr="00257B53" w:rsidRDefault="00257B53" w:rsidP="00257B53">
      <w:pPr>
        <w:spacing w:line="276" w:lineRule="auto"/>
        <w:rPr>
          <w:rFonts w:eastAsia="Times New Roman" w:cs="Times New Roman"/>
          <w:b/>
          <w:color w:val="000000"/>
          <w:lang w:eastAsia="en-AU"/>
        </w:rPr>
      </w:pPr>
      <w:r w:rsidRPr="00257B53">
        <w:rPr>
          <w:rFonts w:eastAsia="Times New Roman" w:cs="Times New Roman"/>
          <w:b/>
          <w:color w:val="000000"/>
          <w:lang w:eastAsia="en-AU"/>
        </w:rPr>
        <w:br w:type="page"/>
      </w:r>
    </w:p>
    <w:p w14:paraId="4908EA86" w14:textId="77777777" w:rsidR="00257B53" w:rsidRPr="00257B53" w:rsidRDefault="00257B53" w:rsidP="00257B53">
      <w:pPr>
        <w:spacing w:before="60"/>
        <w:rPr>
          <w:rFonts w:eastAsia="Times New Roman" w:cs="Times New Roman"/>
          <w:b/>
          <w:color w:val="000000"/>
          <w:lang w:eastAsia="en-AU"/>
        </w:rPr>
      </w:pPr>
      <w:r w:rsidRPr="00257B53">
        <w:rPr>
          <w:rFonts w:eastAsia="Times New Roman" w:cs="Times New Roman"/>
          <w:b/>
          <w:color w:val="000000"/>
          <w:lang w:eastAsia="en-AU"/>
        </w:rPr>
        <w:lastRenderedPageBreak/>
        <w:t>Terms that must be included in an SDA service agreement or a proposed agreement</w:t>
      </w:r>
    </w:p>
    <w:p w14:paraId="7619FE4D" w14:textId="77777777" w:rsidR="00257B53" w:rsidRPr="00257B53" w:rsidRDefault="00257B53" w:rsidP="00257B53">
      <w:pPr>
        <w:spacing w:before="120" w:after="120"/>
        <w:rPr>
          <w:rFonts w:eastAsia="Times New Roman" w:cs="Times New Roman"/>
          <w:color w:val="000000"/>
          <w:lang w:eastAsia="en-AU"/>
        </w:rPr>
      </w:pPr>
      <w:r w:rsidRPr="00257B53">
        <w:rPr>
          <w:rFonts w:eastAsia="Times New Roman" w:cs="Times New Roman"/>
          <w:color w:val="000000"/>
          <w:lang w:eastAsia="en-AU"/>
        </w:rPr>
        <w:t>Registered Providers are required to include all of the terms below in the written service agreement, or proposed agreement in alignment with any legislation, unless State or Territory legislation prevents a term</w:t>
      </w:r>
      <w:r w:rsidRPr="00257B53">
        <w:rPr>
          <w:rFonts w:eastAsia="Times New Roman" w:cs="Times New Roman"/>
          <w:iCs/>
          <w:color w:val="000000"/>
          <w:lang w:eastAsia="en-AU"/>
        </w:rPr>
        <w:t xml:space="preserve"> </w:t>
      </w:r>
      <w:r w:rsidRPr="00257B53">
        <w:rPr>
          <w:rFonts w:eastAsia="Times New Roman" w:cs="Times New Roman"/>
          <w:color w:val="000000"/>
          <w:lang w:eastAsia="en-AU"/>
        </w:rPr>
        <w:t xml:space="preserve">from applying:  </w:t>
      </w:r>
    </w:p>
    <w:p w14:paraId="5E3DD831" w14:textId="77777777" w:rsidR="00257B53" w:rsidRPr="00257B53" w:rsidRDefault="00257B53" w:rsidP="00257B53">
      <w:pPr>
        <w:numPr>
          <w:ilvl w:val="0"/>
          <w:numId w:val="4"/>
        </w:numPr>
        <w:spacing w:before="120" w:after="120"/>
        <w:ind w:left="1134" w:hanging="425"/>
        <w:rPr>
          <w:rFonts w:eastAsia="Times New Roman" w:cs="Arial"/>
        </w:rPr>
      </w:pPr>
      <w:r w:rsidRPr="00257B53">
        <w:rPr>
          <w:rFonts w:eastAsia="Times New Roman" w:cs="Arial"/>
        </w:rPr>
        <w:t xml:space="preserve">specify the rent that must be paid by the participant and the method and timing of making rental payments; </w:t>
      </w:r>
    </w:p>
    <w:p w14:paraId="059BB256" w14:textId="77777777" w:rsidR="00257B53" w:rsidRPr="00257B53" w:rsidRDefault="00257B53" w:rsidP="00257B53">
      <w:pPr>
        <w:numPr>
          <w:ilvl w:val="0"/>
          <w:numId w:val="4"/>
        </w:numPr>
        <w:spacing w:before="120" w:after="120"/>
        <w:ind w:left="1134" w:hanging="425"/>
        <w:rPr>
          <w:rFonts w:eastAsia="Calibri" w:cs="Times New Roman"/>
          <w:szCs w:val="22"/>
          <w:lang w:val="en-AU" w:eastAsia="en-US"/>
        </w:rPr>
      </w:pPr>
      <w:r w:rsidRPr="00257B53">
        <w:rPr>
          <w:rFonts w:eastAsia="Calibri" w:cs="Times New Roman"/>
          <w:szCs w:val="22"/>
          <w:lang w:val="en-AU" w:eastAsia="en-US"/>
        </w:rPr>
        <w:t xml:space="preserve">specify the amount of any bond and the management arrangements that apply to the bond; </w:t>
      </w:r>
    </w:p>
    <w:p w14:paraId="41153B40" w14:textId="77777777" w:rsidR="00257B53" w:rsidRPr="00257B53" w:rsidRDefault="00257B53" w:rsidP="00257B53">
      <w:pPr>
        <w:numPr>
          <w:ilvl w:val="0"/>
          <w:numId w:val="4"/>
        </w:numPr>
        <w:spacing w:before="120" w:after="120"/>
        <w:ind w:left="1134" w:hanging="425"/>
        <w:rPr>
          <w:rFonts w:eastAsia="Times New Roman" w:cs="Times New Roman"/>
        </w:rPr>
      </w:pPr>
      <w:r w:rsidRPr="00257B53">
        <w:rPr>
          <w:rFonts w:eastAsia="Times New Roman" w:cs="Times New Roman"/>
        </w:rPr>
        <w:t>specify any board payments that have been agreed with the participant, what the board payments cover and the method and timing of making board payments;</w:t>
      </w:r>
    </w:p>
    <w:p w14:paraId="668ECDF4" w14:textId="77777777" w:rsidR="00257B53" w:rsidRPr="00257B53" w:rsidRDefault="00257B53" w:rsidP="00257B53">
      <w:pPr>
        <w:numPr>
          <w:ilvl w:val="0"/>
          <w:numId w:val="4"/>
        </w:numPr>
        <w:spacing w:before="120" w:after="120"/>
        <w:ind w:left="1134" w:hanging="425"/>
        <w:rPr>
          <w:rFonts w:eastAsia="Times New Roman" w:cs="Arial"/>
        </w:rPr>
      </w:pPr>
      <w:bookmarkStart w:id="72" w:name="_Ref454396988"/>
      <w:r w:rsidRPr="00257B53">
        <w:rPr>
          <w:rFonts w:eastAsia="Times New Roman" w:cs="Arial"/>
        </w:rPr>
        <w:t>the provider must issue a receipt for any payment made by the participant;</w:t>
      </w:r>
    </w:p>
    <w:p w14:paraId="0F800354" w14:textId="77777777" w:rsidR="00257B53" w:rsidRPr="00257B53" w:rsidRDefault="00257B53" w:rsidP="00257B53">
      <w:pPr>
        <w:numPr>
          <w:ilvl w:val="0"/>
          <w:numId w:val="4"/>
        </w:numPr>
        <w:spacing w:before="120" w:after="120" w:line="276" w:lineRule="auto"/>
        <w:ind w:left="1134" w:hanging="425"/>
        <w:rPr>
          <w:rFonts w:eastAsia="Times New Roman" w:cs="Times New Roman"/>
        </w:rPr>
      </w:pPr>
      <w:r w:rsidRPr="00257B53">
        <w:rPr>
          <w:rFonts w:eastAsia="Times New Roman" w:cs="Times New Roman"/>
        </w:rPr>
        <w:t>specify the minimum period of notice that will be given by the Provider before the Provider increases the amount of any rent or any board payable by the participant;</w:t>
      </w:r>
    </w:p>
    <w:p w14:paraId="3D0C6064" w14:textId="77777777" w:rsidR="00257B53" w:rsidRPr="00257B53" w:rsidRDefault="00257B53" w:rsidP="00257B53">
      <w:pPr>
        <w:numPr>
          <w:ilvl w:val="0"/>
          <w:numId w:val="4"/>
        </w:numPr>
        <w:shd w:val="clear" w:color="auto" w:fill="FFFFFF"/>
        <w:spacing w:before="120" w:after="120" w:line="240" w:lineRule="auto"/>
        <w:ind w:left="1134" w:right="527" w:hanging="425"/>
        <w:rPr>
          <w:rFonts w:eastAsia="Times New Roman" w:cs="Arial"/>
          <w:color w:val="000000"/>
          <w:lang w:eastAsia="en-AU"/>
        </w:rPr>
      </w:pPr>
      <w:r w:rsidRPr="00257B53">
        <w:rPr>
          <w:rFonts w:eastAsia="Times New Roman" w:cs="Arial"/>
          <w:color w:val="000000"/>
          <w:lang w:eastAsia="en-AU"/>
        </w:rPr>
        <w:t>specify:</w:t>
      </w:r>
      <w:bookmarkEnd w:id="72"/>
    </w:p>
    <w:p w14:paraId="1EDAC2FB" w14:textId="77777777" w:rsidR="00257B53" w:rsidRPr="00257B53" w:rsidRDefault="00257B53" w:rsidP="00257B53">
      <w:pPr>
        <w:shd w:val="clear" w:color="auto" w:fill="FFFFFF"/>
        <w:spacing w:before="120" w:after="120" w:line="240" w:lineRule="auto"/>
        <w:ind w:left="1701" w:right="527" w:hanging="283"/>
        <w:rPr>
          <w:rFonts w:eastAsia="Times New Roman" w:cs="Arial"/>
          <w:color w:val="000000"/>
          <w:lang w:eastAsia="en-AU"/>
        </w:rPr>
      </w:pPr>
      <w:r w:rsidRPr="00257B53">
        <w:rPr>
          <w:rFonts w:eastAsia="Times New Roman" w:cs="Arial"/>
          <w:color w:val="000000"/>
          <w:lang w:eastAsia="en-AU"/>
        </w:rPr>
        <w:t>(</w:t>
      </w:r>
      <w:proofErr w:type="spellStart"/>
      <w:r w:rsidRPr="00257B53">
        <w:rPr>
          <w:rFonts w:eastAsia="Times New Roman" w:cs="Arial"/>
          <w:color w:val="000000"/>
          <w:lang w:eastAsia="en-AU"/>
        </w:rPr>
        <w:t>i</w:t>
      </w:r>
      <w:proofErr w:type="spellEnd"/>
      <w:r w:rsidRPr="00257B53">
        <w:rPr>
          <w:rFonts w:eastAsia="Times New Roman" w:cs="Arial"/>
          <w:color w:val="000000"/>
          <w:lang w:eastAsia="en-AU"/>
        </w:rPr>
        <w:t>)  </w:t>
      </w:r>
      <w:proofErr w:type="gramStart"/>
      <w:r w:rsidRPr="00257B53">
        <w:rPr>
          <w:rFonts w:eastAsia="Times New Roman" w:cs="Arial"/>
          <w:color w:val="000000"/>
          <w:lang w:eastAsia="en-AU"/>
        </w:rPr>
        <w:t>the</w:t>
      </w:r>
      <w:proofErr w:type="gramEnd"/>
      <w:r w:rsidRPr="00257B53">
        <w:rPr>
          <w:rFonts w:eastAsia="Times New Roman" w:cs="Arial"/>
          <w:color w:val="000000"/>
          <w:lang w:eastAsia="en-AU"/>
        </w:rPr>
        <w:t xml:space="preserve"> name, telephone number and address of the Provider’s agent (if any) and the responsibilities of the agent; or</w:t>
      </w:r>
    </w:p>
    <w:p w14:paraId="4976EB2E" w14:textId="77777777" w:rsidR="00257B53" w:rsidRPr="00257B53" w:rsidRDefault="00257B53" w:rsidP="00257B53">
      <w:pPr>
        <w:shd w:val="clear" w:color="auto" w:fill="FFFFFF"/>
        <w:spacing w:before="120" w:after="120" w:line="24" w:lineRule="atLeast"/>
        <w:ind w:left="1701" w:right="527" w:hanging="283"/>
        <w:rPr>
          <w:rFonts w:eastAsia="Times New Roman" w:cs="Arial"/>
          <w:color w:val="000000"/>
          <w:lang w:eastAsia="en-AU"/>
        </w:rPr>
      </w:pPr>
      <w:r w:rsidRPr="00257B53">
        <w:rPr>
          <w:rFonts w:eastAsia="Times New Roman" w:cs="Arial"/>
          <w:color w:val="000000"/>
          <w:lang w:eastAsia="en-AU"/>
        </w:rPr>
        <w:t>(ii)  </w:t>
      </w:r>
      <w:proofErr w:type="gramStart"/>
      <w:r w:rsidRPr="00257B53">
        <w:rPr>
          <w:rFonts w:eastAsia="Times New Roman" w:cs="Arial"/>
          <w:color w:val="000000"/>
          <w:lang w:eastAsia="en-AU"/>
        </w:rPr>
        <w:t>if</w:t>
      </w:r>
      <w:proofErr w:type="gramEnd"/>
      <w:r w:rsidRPr="00257B53">
        <w:rPr>
          <w:rFonts w:eastAsia="Times New Roman" w:cs="Arial"/>
          <w:color w:val="000000"/>
          <w:lang w:eastAsia="en-AU"/>
        </w:rPr>
        <w:t xml:space="preserve"> the provider does not have an agent, the address and telephone number of the Provider; </w:t>
      </w:r>
    </w:p>
    <w:p w14:paraId="72290EF0" w14:textId="77777777" w:rsidR="00257B53" w:rsidRPr="00257B53" w:rsidRDefault="00257B53" w:rsidP="00257B53">
      <w:pPr>
        <w:numPr>
          <w:ilvl w:val="0"/>
          <w:numId w:val="4"/>
        </w:numPr>
        <w:shd w:val="clear" w:color="auto" w:fill="FFFFFF"/>
        <w:spacing w:before="120" w:after="120" w:line="24" w:lineRule="atLeast"/>
        <w:ind w:left="1134" w:right="527" w:hanging="425"/>
        <w:rPr>
          <w:rFonts w:eastAsia="Times New Roman" w:cs="Arial"/>
          <w:color w:val="000000"/>
          <w:lang w:eastAsia="en-AU"/>
        </w:rPr>
      </w:pPr>
      <w:r w:rsidRPr="00257B53">
        <w:rPr>
          <w:rFonts w:eastAsia="Times New Roman" w:cs="Arial"/>
          <w:color w:val="000000"/>
          <w:lang w:eastAsia="en-AU"/>
        </w:rPr>
        <w:t xml:space="preserve">require the Provider to notify the participant in writing within 5 business days of any change of the matters in paragraph(f), unless State or Territory law provides for another notice period; </w:t>
      </w:r>
    </w:p>
    <w:p w14:paraId="2C2EF51D" w14:textId="77777777" w:rsidR="00257B53" w:rsidRPr="00257B53" w:rsidRDefault="00257B53" w:rsidP="00257B53">
      <w:pPr>
        <w:numPr>
          <w:ilvl w:val="0"/>
          <w:numId w:val="4"/>
        </w:numPr>
        <w:spacing w:before="120" w:after="120"/>
        <w:ind w:left="1134" w:hanging="425"/>
        <w:rPr>
          <w:rFonts w:eastAsia="Times New Roman" w:cs="Times New Roman"/>
        </w:rPr>
      </w:pPr>
      <w:r w:rsidRPr="00257B53">
        <w:rPr>
          <w:rFonts w:eastAsia="Times New Roman" w:cs="Times New Roman"/>
        </w:rPr>
        <w:t>specify the commencement date of the agreement, the duration of the agreement, and the manner in which the agreement can be extended;</w:t>
      </w:r>
    </w:p>
    <w:p w14:paraId="207E30FB" w14:textId="77777777" w:rsidR="00257B53" w:rsidRPr="00257B53" w:rsidRDefault="00257B53" w:rsidP="00257B53">
      <w:pPr>
        <w:numPr>
          <w:ilvl w:val="0"/>
          <w:numId w:val="4"/>
        </w:numPr>
        <w:spacing w:before="120" w:after="120"/>
        <w:ind w:left="1134" w:hanging="425"/>
        <w:rPr>
          <w:rFonts w:eastAsia="Calibri" w:cs="Times New Roman"/>
          <w:szCs w:val="22"/>
          <w:lang w:val="en-AU" w:eastAsia="en-US"/>
        </w:rPr>
      </w:pPr>
      <w:r w:rsidRPr="00257B53">
        <w:rPr>
          <w:rFonts w:eastAsia="Calibri" w:cs="Times New Roman"/>
          <w:szCs w:val="22"/>
          <w:lang w:val="en-AU" w:eastAsia="en-US"/>
        </w:rPr>
        <w:t>specify the circumstances in which the agreement can be terminated by either the participant or the Provider;</w:t>
      </w:r>
    </w:p>
    <w:p w14:paraId="2429BFB0" w14:textId="77777777" w:rsidR="00257B53" w:rsidRPr="00257B53" w:rsidRDefault="00257B53" w:rsidP="00257B53">
      <w:pPr>
        <w:numPr>
          <w:ilvl w:val="0"/>
          <w:numId w:val="4"/>
        </w:numPr>
        <w:spacing w:before="120" w:after="120"/>
        <w:ind w:left="1134" w:hanging="425"/>
        <w:rPr>
          <w:rFonts w:eastAsia="Calibri" w:cs="Times New Roman"/>
          <w:szCs w:val="22"/>
          <w:lang w:val="en-AU" w:eastAsia="en-US"/>
        </w:rPr>
      </w:pPr>
      <w:r w:rsidRPr="00257B53">
        <w:rPr>
          <w:rFonts w:eastAsia="Calibri" w:cs="Times New Roman"/>
          <w:szCs w:val="22"/>
          <w:lang w:val="en-AU" w:eastAsia="en-US"/>
        </w:rPr>
        <w:t>require the Provider to give a participant a minimum of 90 days’ notice before the participant is required to vacate the premises, unless shorter notice is required to address the risk of harm to the participant or others;</w:t>
      </w:r>
    </w:p>
    <w:p w14:paraId="70AB86BF" w14:textId="77777777" w:rsidR="00257B53" w:rsidRPr="00257B53" w:rsidRDefault="00257B53" w:rsidP="00257B53">
      <w:pPr>
        <w:numPr>
          <w:ilvl w:val="0"/>
          <w:numId w:val="4"/>
        </w:numPr>
        <w:spacing w:before="120" w:after="120" w:line="269" w:lineRule="auto"/>
        <w:ind w:left="1134" w:hanging="425"/>
        <w:rPr>
          <w:rFonts w:eastAsia="Times New Roman" w:cs="Arial"/>
        </w:rPr>
      </w:pPr>
      <w:r w:rsidRPr="00257B53">
        <w:rPr>
          <w:rFonts w:eastAsia="Times New Roman" w:cs="Arial"/>
        </w:rPr>
        <w:t>require the Provider to ensure that the premises are reasonably clean before the commencement of the agreement;</w:t>
      </w:r>
    </w:p>
    <w:p w14:paraId="7F5D35FC" w14:textId="77777777" w:rsidR="00257B53" w:rsidRPr="00257B53" w:rsidRDefault="00257B53" w:rsidP="00257B53">
      <w:pPr>
        <w:numPr>
          <w:ilvl w:val="0"/>
          <w:numId w:val="4"/>
        </w:numPr>
        <w:spacing w:before="120" w:after="120"/>
        <w:ind w:left="1134" w:hanging="425"/>
        <w:rPr>
          <w:rFonts w:eastAsia="Times New Roman" w:cs="Times New Roman"/>
        </w:rPr>
      </w:pPr>
      <w:r w:rsidRPr="00257B53">
        <w:rPr>
          <w:rFonts w:eastAsia="Times New Roman" w:cs="Times New Roman"/>
        </w:rPr>
        <w:t xml:space="preserve">require the Provider to ensure that the property is in a good state of repair and is being appropriately maintained, having regard to the safety, security and privacy of the residents;  </w:t>
      </w:r>
    </w:p>
    <w:p w14:paraId="35ECF444" w14:textId="77777777" w:rsidR="00257B53" w:rsidRPr="00257B53" w:rsidRDefault="00257B53" w:rsidP="00257B53">
      <w:pPr>
        <w:numPr>
          <w:ilvl w:val="0"/>
          <w:numId w:val="4"/>
        </w:numPr>
        <w:spacing w:before="120" w:after="120"/>
        <w:ind w:left="1134" w:hanging="425"/>
        <w:rPr>
          <w:rFonts w:eastAsia="Times New Roman" w:cs="Times New Roman"/>
        </w:rPr>
      </w:pPr>
      <w:r w:rsidRPr="00257B53">
        <w:rPr>
          <w:rFonts w:eastAsia="Times New Roman" w:cs="Times New Roman"/>
        </w:rPr>
        <w:t>explain the process for requesting repairs or maintenance to be undertaken;</w:t>
      </w:r>
    </w:p>
    <w:p w14:paraId="5E63A7F2" w14:textId="77777777" w:rsidR="00257B53" w:rsidRPr="00257B53" w:rsidRDefault="00257B53" w:rsidP="00257B53">
      <w:pPr>
        <w:numPr>
          <w:ilvl w:val="0"/>
          <w:numId w:val="4"/>
        </w:numPr>
        <w:spacing w:before="120" w:after="120"/>
        <w:ind w:left="1134" w:hanging="425"/>
        <w:rPr>
          <w:rFonts w:eastAsia="Times New Roman" w:cs="Times New Roman"/>
        </w:rPr>
      </w:pPr>
      <w:r w:rsidRPr="00257B53">
        <w:rPr>
          <w:rFonts w:eastAsia="Times New Roman" w:cs="Times New Roman"/>
        </w:rPr>
        <w:t>explain the process for making a complaint about the SDA;</w:t>
      </w:r>
    </w:p>
    <w:p w14:paraId="302EE78D" w14:textId="77777777" w:rsidR="00257B53" w:rsidRPr="00257B53" w:rsidRDefault="00257B53" w:rsidP="00257B53">
      <w:pPr>
        <w:numPr>
          <w:ilvl w:val="0"/>
          <w:numId w:val="4"/>
        </w:numPr>
        <w:spacing w:before="120" w:after="120"/>
        <w:ind w:left="1134" w:hanging="425"/>
        <w:rPr>
          <w:rFonts w:eastAsia="Times New Roman" w:cs="Times New Roman"/>
        </w:rPr>
      </w:pPr>
      <w:r w:rsidRPr="00257B53">
        <w:rPr>
          <w:rFonts w:eastAsia="Times New Roman" w:cs="Times New Roman"/>
        </w:rPr>
        <w:t xml:space="preserve">specify any house rules the participant is expected to comply with; </w:t>
      </w:r>
    </w:p>
    <w:p w14:paraId="1275D0A3" w14:textId="77777777" w:rsidR="00257B53" w:rsidRPr="00257B53" w:rsidRDefault="00257B53" w:rsidP="00257B53">
      <w:pPr>
        <w:numPr>
          <w:ilvl w:val="0"/>
          <w:numId w:val="4"/>
        </w:numPr>
        <w:spacing w:before="120" w:after="120"/>
        <w:ind w:left="1134" w:hanging="425"/>
        <w:rPr>
          <w:rFonts w:eastAsia="Times New Roman" w:cs="Times New Roman"/>
        </w:rPr>
      </w:pPr>
      <w:r w:rsidRPr="00257B53">
        <w:rPr>
          <w:rFonts w:eastAsia="Times New Roman" w:cs="Times New Roman"/>
        </w:rPr>
        <w:t>specify the circumstances in which the Provider or the Provider’s agent is entitled to access the premises, and the notice that must be provided before the Provider or the Provider’s agent enters the premises;</w:t>
      </w:r>
    </w:p>
    <w:p w14:paraId="4CD1AA79" w14:textId="77777777" w:rsidR="00257B53" w:rsidRPr="00257B53" w:rsidRDefault="00257B53" w:rsidP="00257B53">
      <w:pPr>
        <w:numPr>
          <w:ilvl w:val="0"/>
          <w:numId w:val="4"/>
        </w:numPr>
        <w:spacing w:before="120" w:after="120"/>
        <w:ind w:left="1134" w:hanging="425"/>
        <w:rPr>
          <w:rFonts w:eastAsia="Calibri" w:cs="Times New Roman"/>
          <w:szCs w:val="22"/>
          <w:lang w:val="en-AU" w:eastAsia="en-US"/>
        </w:rPr>
      </w:pPr>
      <w:r w:rsidRPr="00257B53">
        <w:rPr>
          <w:rFonts w:eastAsia="Calibri" w:cs="Times New Roman"/>
          <w:szCs w:val="22"/>
          <w:lang w:val="en-AU" w:eastAsia="en-US"/>
        </w:rPr>
        <w:t xml:space="preserve">specify any reasonable responsibilities or obligations of the participant; and </w:t>
      </w:r>
    </w:p>
    <w:p w14:paraId="2285B2B5" w14:textId="77777777" w:rsidR="00257B53" w:rsidRPr="00257B53" w:rsidRDefault="00257B53" w:rsidP="00257B53">
      <w:pPr>
        <w:numPr>
          <w:ilvl w:val="0"/>
          <w:numId w:val="4"/>
        </w:numPr>
        <w:spacing w:before="120" w:after="120"/>
        <w:ind w:left="1134" w:hanging="425"/>
        <w:rPr>
          <w:rFonts w:eastAsia="Calibri" w:cs="Times New Roman"/>
          <w:szCs w:val="22"/>
          <w:lang w:val="en-AU" w:eastAsia="en-US"/>
        </w:rPr>
      </w:pPr>
      <w:proofErr w:type="gramStart"/>
      <w:r w:rsidRPr="00257B53">
        <w:rPr>
          <w:rFonts w:eastAsia="Calibri" w:cs="Times New Roman"/>
          <w:szCs w:val="22"/>
          <w:lang w:val="en-AU" w:eastAsia="en-US"/>
        </w:rPr>
        <w:t>declare</w:t>
      </w:r>
      <w:proofErr w:type="gramEnd"/>
      <w:r w:rsidRPr="00257B53">
        <w:rPr>
          <w:rFonts w:eastAsia="Calibri" w:cs="Times New Roman"/>
          <w:szCs w:val="22"/>
          <w:lang w:val="en-AU" w:eastAsia="en-US"/>
        </w:rPr>
        <w:t xml:space="preserve"> to the participant any conflict of interest in relation to other services provided to the participant.  In particular, any affiliation with a provider of Supported Independent Living services to the participant.</w:t>
      </w:r>
    </w:p>
    <w:p w14:paraId="7E259FEB" w14:textId="77777777" w:rsidR="00257B53" w:rsidRPr="00257B53" w:rsidRDefault="00257B53" w:rsidP="00257B53">
      <w:pPr>
        <w:spacing w:before="120" w:after="120"/>
        <w:rPr>
          <w:rFonts w:eastAsia="Calibri" w:cs="Times New Roman"/>
          <w:szCs w:val="22"/>
          <w:lang w:val="en-AU" w:eastAsia="en-US"/>
        </w:rPr>
      </w:pPr>
      <w:r w:rsidRPr="00257B53">
        <w:rPr>
          <w:rFonts w:eastAsia="Calibri" w:cs="Times New Roman"/>
          <w:szCs w:val="22"/>
          <w:lang w:val="en-AU" w:eastAsia="en-US"/>
        </w:rPr>
        <w:lastRenderedPageBreak/>
        <w:t xml:space="preserve">Providers should note that the requirement to include the terms above in a written agreement does not remove or change the application of other requirements in State or Territory laws.  </w:t>
      </w:r>
      <w:proofErr w:type="gramStart"/>
      <w:r w:rsidRPr="00257B53">
        <w:rPr>
          <w:rFonts w:eastAsia="Calibri" w:cs="Times New Roman"/>
          <w:szCs w:val="22"/>
          <w:lang w:val="en-AU" w:eastAsia="en-US"/>
        </w:rPr>
        <w:t>The  State</w:t>
      </w:r>
      <w:proofErr w:type="gramEnd"/>
      <w:r w:rsidRPr="00257B53">
        <w:rPr>
          <w:rFonts w:eastAsia="Calibri" w:cs="Times New Roman"/>
          <w:szCs w:val="22"/>
          <w:lang w:val="en-AU" w:eastAsia="en-US"/>
        </w:rPr>
        <w:t xml:space="preserve"> or Territory </w:t>
      </w:r>
      <w:proofErr w:type="spellStart"/>
      <w:r w:rsidRPr="00257B53">
        <w:rPr>
          <w:rFonts w:eastAsia="Calibri" w:cs="Times New Roman"/>
          <w:szCs w:val="22"/>
          <w:lang w:val="en-AU" w:eastAsia="en-US"/>
        </w:rPr>
        <w:t>requirments</w:t>
      </w:r>
      <w:proofErr w:type="spellEnd"/>
      <w:r w:rsidRPr="00257B53">
        <w:rPr>
          <w:rFonts w:eastAsia="Calibri" w:cs="Times New Roman"/>
          <w:szCs w:val="22"/>
          <w:lang w:val="en-AU" w:eastAsia="en-US"/>
        </w:rPr>
        <w:t xml:space="preserve"> continue to apply.  </w:t>
      </w:r>
    </w:p>
    <w:p w14:paraId="0474F63B" w14:textId="77777777" w:rsidR="00257B53" w:rsidRPr="00257B53" w:rsidRDefault="00257B53" w:rsidP="00257B53">
      <w:pPr>
        <w:spacing w:before="200" w:after="240"/>
        <w:outlineLvl w:val="1"/>
        <w:rPr>
          <w:rFonts w:eastAsia="Times New Roman" w:cs="Times New Roman"/>
          <w:b/>
          <w:bCs/>
          <w:color w:val="6A2875"/>
          <w:sz w:val="44"/>
          <w:szCs w:val="26"/>
          <w:lang w:eastAsia="en-AU"/>
        </w:rPr>
      </w:pPr>
      <w:bookmarkStart w:id="73" w:name="_Toc454967540"/>
      <w:bookmarkStart w:id="74" w:name="_Toc478628947"/>
      <w:bookmarkStart w:id="75" w:name="_Toc454967544"/>
      <w:r w:rsidRPr="00257B53">
        <w:rPr>
          <w:rFonts w:eastAsia="Times New Roman" w:cs="Times New Roman"/>
          <w:b/>
          <w:bCs/>
          <w:color w:val="6A2875"/>
          <w:sz w:val="44"/>
          <w:szCs w:val="26"/>
          <w:lang w:eastAsia="en-AU"/>
        </w:rPr>
        <w:t>SDA prices</w:t>
      </w:r>
      <w:bookmarkEnd w:id="73"/>
      <w:bookmarkEnd w:id="74"/>
    </w:p>
    <w:p w14:paraId="1616F2A7" w14:textId="77777777" w:rsidR="00257B53" w:rsidRPr="00257B53" w:rsidRDefault="00257B53" w:rsidP="00257B53">
      <w:pPr>
        <w:rPr>
          <w:rFonts w:eastAsia="Times New Roman" w:cs="Times New Roman"/>
        </w:rPr>
      </w:pPr>
      <w:bookmarkStart w:id="76" w:name="_Ref451694596"/>
      <w:r w:rsidRPr="00257B53">
        <w:rPr>
          <w:rFonts w:eastAsia="Times New Roman" w:cs="Times New Roman"/>
        </w:rPr>
        <w:t xml:space="preserve">The amounts set out in the </w:t>
      </w:r>
      <w:r w:rsidRPr="00257B53">
        <w:rPr>
          <w:rFonts w:eastAsia="Times New Roman" w:cs="Times New Roman"/>
          <w:i/>
        </w:rPr>
        <w:t>NDIS Price Guide for SDA</w:t>
      </w:r>
      <w:r w:rsidRPr="00257B53">
        <w:rPr>
          <w:rFonts w:eastAsia="Times New Roman" w:cs="Times New Roman"/>
        </w:rPr>
        <w:t xml:space="preserve"> </w:t>
      </w:r>
      <w:proofErr w:type="gramStart"/>
      <w:r w:rsidRPr="00257B53">
        <w:rPr>
          <w:rFonts w:eastAsia="Times New Roman" w:cs="Times New Roman"/>
        </w:rPr>
        <w:t>are specified</w:t>
      </w:r>
      <w:proofErr w:type="gramEnd"/>
      <w:r w:rsidRPr="00257B53">
        <w:rPr>
          <w:rFonts w:eastAsia="Times New Roman" w:cs="Times New Roman"/>
        </w:rPr>
        <w:t xml:space="preserve"> in terms of the SDA type and location of the dwelling with allowances for particular features such as fire sprinklers. </w:t>
      </w:r>
    </w:p>
    <w:p w14:paraId="0967B382" w14:textId="77777777" w:rsidR="00257B53" w:rsidRPr="00257B53" w:rsidRDefault="00257B53" w:rsidP="00257B53">
      <w:pPr>
        <w:rPr>
          <w:rFonts w:eastAsia="Times New Roman" w:cs="Times New Roman"/>
        </w:rPr>
      </w:pPr>
      <w:r w:rsidRPr="00257B53">
        <w:rPr>
          <w:rFonts w:eastAsia="Times New Roman" w:cs="Times New Roman"/>
        </w:rPr>
        <w:t xml:space="preserve">Providers should note that the amounts in the Price Guide are the maximum amount that </w:t>
      </w:r>
      <w:proofErr w:type="gramStart"/>
      <w:r w:rsidRPr="00257B53">
        <w:rPr>
          <w:rFonts w:eastAsia="Times New Roman" w:cs="Times New Roman"/>
        </w:rPr>
        <w:t>will be paid</w:t>
      </w:r>
      <w:proofErr w:type="gramEnd"/>
      <w:r w:rsidRPr="00257B53">
        <w:rPr>
          <w:rFonts w:eastAsia="Times New Roman" w:cs="Times New Roman"/>
        </w:rPr>
        <w:t xml:space="preserve"> and quotes above those amounts cannot be accepted.  The SDA Rules make it clear that funding </w:t>
      </w:r>
      <w:proofErr w:type="gramStart"/>
      <w:r w:rsidRPr="00257B53">
        <w:rPr>
          <w:rFonts w:eastAsia="Times New Roman" w:cs="Times New Roman"/>
        </w:rPr>
        <w:t>can only be provided</w:t>
      </w:r>
      <w:proofErr w:type="gramEnd"/>
      <w:r w:rsidRPr="00257B53">
        <w:rPr>
          <w:rFonts w:eastAsia="Times New Roman" w:cs="Times New Roman"/>
        </w:rPr>
        <w:t xml:space="preserve"> up to the amount set out in the </w:t>
      </w:r>
      <w:r w:rsidRPr="00257B53">
        <w:rPr>
          <w:rFonts w:eastAsia="Times New Roman" w:cs="Times New Roman"/>
          <w:i/>
        </w:rPr>
        <w:t>NDIS Price Guide for SDA</w:t>
      </w:r>
      <w:r w:rsidRPr="00257B53">
        <w:rPr>
          <w:rFonts w:eastAsia="Times New Roman" w:cs="Times New Roman"/>
        </w:rPr>
        <w:t xml:space="preserve"> or, for Legacy Stock, the Legacy Stock Price List (see SDA Rule 5.4).  </w:t>
      </w:r>
    </w:p>
    <w:p w14:paraId="6A5E3699" w14:textId="77777777" w:rsidR="00257B53" w:rsidRPr="00257B53" w:rsidRDefault="00257B53" w:rsidP="00257B53">
      <w:pPr>
        <w:spacing w:before="200" w:after="240"/>
        <w:outlineLvl w:val="1"/>
        <w:rPr>
          <w:rFonts w:eastAsia="Times New Roman" w:cs="Times New Roman"/>
          <w:b/>
          <w:bCs/>
          <w:color w:val="6A2875"/>
          <w:sz w:val="44"/>
          <w:szCs w:val="26"/>
          <w:lang w:eastAsia="en-AU"/>
        </w:rPr>
      </w:pPr>
      <w:bookmarkStart w:id="77" w:name="_Toc478628948"/>
      <w:r w:rsidRPr="00257B53">
        <w:rPr>
          <w:rFonts w:eastAsia="Times New Roman" w:cs="Times New Roman"/>
          <w:b/>
          <w:bCs/>
          <w:color w:val="6A2875"/>
          <w:sz w:val="44"/>
          <w:szCs w:val="26"/>
          <w:lang w:eastAsia="en-AU"/>
        </w:rPr>
        <w:t>Reasonable rent contribution</w:t>
      </w:r>
      <w:bookmarkEnd w:id="77"/>
    </w:p>
    <w:p w14:paraId="3B618A83" w14:textId="77777777" w:rsidR="00257B53" w:rsidRPr="00257B53" w:rsidRDefault="00257B53" w:rsidP="00257B53">
      <w:pPr>
        <w:tabs>
          <w:tab w:val="left" w:pos="0"/>
        </w:tabs>
        <w:rPr>
          <w:rFonts w:eastAsia="Times New Roman" w:cs="Times New Roman"/>
        </w:rPr>
      </w:pPr>
      <w:r w:rsidRPr="00257B53">
        <w:rPr>
          <w:rFonts w:eastAsia="Times New Roman" w:cs="Times New Roman"/>
        </w:rPr>
        <w:t>The payment of SDA prices by the NDIA on behalf of a participant to a Provider does not prevent the Provider obtaining a reasonable rent contribution (</w:t>
      </w:r>
      <w:proofErr w:type="spellStart"/>
      <w:r w:rsidRPr="00257B53">
        <w:rPr>
          <w:rFonts w:eastAsia="Times New Roman" w:cs="Times New Roman"/>
        </w:rPr>
        <w:t>RRC</w:t>
      </w:r>
      <w:proofErr w:type="spellEnd"/>
      <w:r w:rsidRPr="00257B53">
        <w:rPr>
          <w:rFonts w:eastAsia="Times New Roman" w:cs="Times New Roman"/>
        </w:rPr>
        <w:t>) directly from the participant.</w:t>
      </w:r>
    </w:p>
    <w:p w14:paraId="280B91E4" w14:textId="77777777" w:rsidR="00257B53" w:rsidRPr="00257B53" w:rsidRDefault="00257B53" w:rsidP="00257B53">
      <w:pPr>
        <w:rPr>
          <w:rFonts w:eastAsia="Times New Roman" w:cs="Times New Roman"/>
        </w:rPr>
      </w:pPr>
      <w:r w:rsidRPr="00257B53">
        <w:rPr>
          <w:rFonts w:eastAsia="Times New Roman" w:cs="Times New Roman"/>
        </w:rPr>
        <w:t xml:space="preserve">The amount of the </w:t>
      </w:r>
      <w:proofErr w:type="spellStart"/>
      <w:r w:rsidRPr="00257B53">
        <w:rPr>
          <w:rFonts w:eastAsia="Times New Roman" w:cs="Times New Roman"/>
        </w:rPr>
        <w:t>RRC</w:t>
      </w:r>
      <w:proofErr w:type="spellEnd"/>
      <w:r w:rsidRPr="00257B53">
        <w:rPr>
          <w:rFonts w:eastAsia="Times New Roman" w:cs="Times New Roman"/>
        </w:rPr>
        <w:t xml:space="preserve"> must not exceed the amount of the </w:t>
      </w:r>
      <w:proofErr w:type="spellStart"/>
      <w:r w:rsidRPr="00257B53">
        <w:rPr>
          <w:rFonts w:eastAsia="Times New Roman" w:cs="Times New Roman"/>
        </w:rPr>
        <w:t>RRC</w:t>
      </w:r>
      <w:proofErr w:type="spellEnd"/>
      <w:r w:rsidRPr="00257B53">
        <w:rPr>
          <w:rFonts w:eastAsia="Times New Roman" w:cs="Times New Roman"/>
        </w:rPr>
        <w:t xml:space="preserve"> specified below (SDA Rule 5.7).  </w:t>
      </w:r>
    </w:p>
    <w:p w14:paraId="5EE8AA8C" w14:textId="77777777" w:rsidR="00257B53" w:rsidRPr="00257B53" w:rsidRDefault="00257B53" w:rsidP="00257B53">
      <w:pPr>
        <w:spacing w:before="120"/>
        <w:rPr>
          <w:rFonts w:eastAsia="Times New Roman" w:cs="Times New Roman"/>
          <w:b/>
        </w:rPr>
      </w:pPr>
      <w:r w:rsidRPr="00257B53">
        <w:rPr>
          <w:rFonts w:eastAsia="Times New Roman" w:cs="Times New Roman"/>
          <w:b/>
        </w:rPr>
        <w:t xml:space="preserve">The amount of the </w:t>
      </w:r>
      <w:proofErr w:type="spellStart"/>
      <w:r w:rsidRPr="00257B53">
        <w:rPr>
          <w:rFonts w:eastAsia="Times New Roman" w:cs="Times New Roman"/>
          <w:b/>
        </w:rPr>
        <w:t>RRC</w:t>
      </w:r>
      <w:proofErr w:type="spellEnd"/>
    </w:p>
    <w:p w14:paraId="1EE3AB15" w14:textId="77777777" w:rsidR="00257B53" w:rsidRPr="00257B53" w:rsidRDefault="00257B53" w:rsidP="00257B53">
      <w:pPr>
        <w:spacing w:before="120"/>
        <w:rPr>
          <w:rFonts w:eastAsia="Times New Roman" w:cs="Times New Roman"/>
          <w:color w:val="000000"/>
          <w:szCs w:val="22"/>
        </w:rPr>
      </w:pPr>
      <w:r w:rsidRPr="00257B53">
        <w:rPr>
          <w:rFonts w:eastAsia="Times New Roman" w:cs="Times New Roman"/>
          <w:color w:val="000000"/>
          <w:szCs w:val="22"/>
        </w:rPr>
        <w:t xml:space="preserve">If the participant receives the Disability Support Pension, the </w:t>
      </w:r>
      <w:proofErr w:type="spellStart"/>
      <w:r w:rsidRPr="00257B53">
        <w:rPr>
          <w:rFonts w:eastAsia="Times New Roman" w:cs="Times New Roman"/>
          <w:color w:val="000000"/>
          <w:szCs w:val="22"/>
        </w:rPr>
        <w:t>RRC</w:t>
      </w:r>
      <w:proofErr w:type="spellEnd"/>
      <w:r w:rsidRPr="00257B53">
        <w:rPr>
          <w:rFonts w:eastAsia="Times New Roman" w:cs="Times New Roman"/>
          <w:color w:val="000000"/>
          <w:szCs w:val="22"/>
        </w:rPr>
        <w:t xml:space="preserve"> to </w:t>
      </w:r>
      <w:proofErr w:type="gramStart"/>
      <w:r w:rsidRPr="00257B53">
        <w:rPr>
          <w:rFonts w:eastAsia="Times New Roman" w:cs="Times New Roman"/>
          <w:color w:val="000000"/>
          <w:szCs w:val="22"/>
        </w:rPr>
        <w:t>be paid</w:t>
      </w:r>
      <w:proofErr w:type="gramEnd"/>
      <w:r w:rsidRPr="00257B53">
        <w:rPr>
          <w:rFonts w:eastAsia="Times New Roman" w:cs="Times New Roman"/>
          <w:color w:val="000000"/>
          <w:szCs w:val="22"/>
        </w:rPr>
        <w:t xml:space="preserve"> by a participant must not exceed an amount that is:</w:t>
      </w:r>
    </w:p>
    <w:p w14:paraId="1F26FF86" w14:textId="77777777" w:rsidR="00257B53" w:rsidRPr="00257B53" w:rsidRDefault="00257B53" w:rsidP="00257B53">
      <w:pPr>
        <w:numPr>
          <w:ilvl w:val="0"/>
          <w:numId w:val="12"/>
        </w:numPr>
        <w:spacing w:after="120" w:line="240" w:lineRule="auto"/>
        <w:rPr>
          <w:rFonts w:ascii="Calibri" w:eastAsia="Calibri" w:hAnsi="Calibri" w:cs="Times New Roman"/>
          <w:color w:val="000000"/>
          <w:sz w:val="20"/>
          <w:szCs w:val="22"/>
          <w:lang w:val="en-AU" w:eastAsia="en-AU"/>
        </w:rPr>
      </w:pPr>
      <w:r w:rsidRPr="00257B53">
        <w:rPr>
          <w:rFonts w:eastAsia="Calibri" w:cs="Times New Roman"/>
          <w:color w:val="000000"/>
          <w:szCs w:val="22"/>
          <w:lang w:val="en-AU" w:eastAsia="en-US"/>
        </w:rPr>
        <w:t>25 per cent of basic rate of the Disability Support Pension;</w:t>
      </w:r>
    </w:p>
    <w:p w14:paraId="362588AE" w14:textId="77777777" w:rsidR="00257B53" w:rsidRPr="00257B53" w:rsidRDefault="00257B53" w:rsidP="00257B53">
      <w:pPr>
        <w:numPr>
          <w:ilvl w:val="1"/>
          <w:numId w:val="12"/>
        </w:numPr>
        <w:spacing w:after="120" w:line="240" w:lineRule="auto"/>
        <w:rPr>
          <w:rFonts w:ascii="Calibri" w:eastAsia="Calibri" w:hAnsi="Calibri" w:cs="Times New Roman"/>
          <w:color w:val="000000"/>
          <w:sz w:val="20"/>
          <w:szCs w:val="22"/>
          <w:lang w:val="en-AU" w:eastAsia="en-AU"/>
        </w:rPr>
      </w:pPr>
      <w:r w:rsidRPr="00257B53">
        <w:rPr>
          <w:rFonts w:eastAsia="Calibri" w:cs="Times New Roman"/>
          <w:color w:val="000000"/>
          <w:szCs w:val="22"/>
          <w:lang w:val="en-AU" w:eastAsia="en-US"/>
        </w:rPr>
        <w:t>Plus: if the participant receives a pension supplement - 25 per cent of the Pension Supplement received;</w:t>
      </w:r>
    </w:p>
    <w:p w14:paraId="58F93C3F" w14:textId="77777777" w:rsidR="00257B53" w:rsidRPr="00257B53" w:rsidRDefault="00257B53" w:rsidP="00257B53">
      <w:pPr>
        <w:numPr>
          <w:ilvl w:val="1"/>
          <w:numId w:val="12"/>
        </w:numPr>
        <w:spacing w:after="120" w:line="240" w:lineRule="auto"/>
        <w:rPr>
          <w:rFonts w:ascii="Calibri" w:eastAsia="Calibri" w:hAnsi="Calibri" w:cs="Times New Roman"/>
          <w:color w:val="000000"/>
          <w:sz w:val="20"/>
          <w:szCs w:val="22"/>
          <w:lang w:val="en-AU" w:eastAsia="en-AU"/>
        </w:rPr>
      </w:pPr>
      <w:r w:rsidRPr="00257B53">
        <w:rPr>
          <w:rFonts w:eastAsia="Calibri" w:cs="Times New Roman"/>
          <w:color w:val="000000"/>
          <w:szCs w:val="22"/>
          <w:lang w:val="en-AU" w:eastAsia="en-US"/>
        </w:rPr>
        <w:t xml:space="preserve">Plus: if the participant receives a Youth Disability Supplement - 25 per cent of the Youth Disability Supplement  received;  </w:t>
      </w:r>
    </w:p>
    <w:p w14:paraId="6C893033" w14:textId="77777777" w:rsidR="00257B53" w:rsidRPr="00257B53" w:rsidRDefault="00257B53" w:rsidP="00257B53">
      <w:pPr>
        <w:numPr>
          <w:ilvl w:val="0"/>
          <w:numId w:val="12"/>
        </w:numPr>
        <w:spacing w:after="120" w:line="240" w:lineRule="auto"/>
        <w:rPr>
          <w:rFonts w:ascii="Calibri" w:eastAsia="Calibri" w:hAnsi="Calibri" w:cs="Times New Roman"/>
          <w:color w:val="000000"/>
          <w:szCs w:val="22"/>
          <w:lang w:val="en-AU" w:eastAsia="en-AU"/>
        </w:rPr>
      </w:pPr>
      <w:proofErr w:type="gramStart"/>
      <w:r w:rsidRPr="00257B53">
        <w:rPr>
          <w:rFonts w:eastAsia="Calibri" w:cs="Times New Roman"/>
          <w:color w:val="000000"/>
          <w:szCs w:val="22"/>
          <w:lang w:val="en-AU" w:eastAsia="en-US"/>
        </w:rPr>
        <w:t>Plus</w:t>
      </w:r>
      <w:proofErr w:type="gramEnd"/>
      <w:r w:rsidRPr="00257B53">
        <w:rPr>
          <w:rFonts w:eastAsia="Calibri" w:cs="Times New Roman"/>
          <w:color w:val="000000"/>
          <w:szCs w:val="22"/>
          <w:lang w:val="en-AU" w:eastAsia="en-US"/>
        </w:rPr>
        <w:t xml:space="preserve">: if the participant receives Commonwealth Rent Assistance - 100 per cent of Commonwealth Rent Assistance received. </w:t>
      </w:r>
    </w:p>
    <w:p w14:paraId="660B0345" w14:textId="77777777" w:rsidR="00257B53" w:rsidRPr="00257B53" w:rsidRDefault="00257B53" w:rsidP="00257B53">
      <w:pPr>
        <w:tabs>
          <w:tab w:val="left" w:pos="0"/>
        </w:tabs>
        <w:rPr>
          <w:rFonts w:eastAsia="Times New Roman" w:cs="Times New Roman"/>
          <w:color w:val="000000"/>
        </w:rPr>
      </w:pPr>
      <w:r w:rsidRPr="00257B53">
        <w:rPr>
          <w:rFonts w:eastAsia="Times New Roman" w:cs="Times New Roman"/>
          <w:color w:val="000000"/>
        </w:rPr>
        <w:t xml:space="preserve">If the participant does not receive the Disability Support Pension – the </w:t>
      </w:r>
      <w:proofErr w:type="spellStart"/>
      <w:r w:rsidRPr="00257B53">
        <w:rPr>
          <w:rFonts w:eastAsia="Times New Roman" w:cs="Times New Roman"/>
          <w:color w:val="000000"/>
        </w:rPr>
        <w:t>RRC</w:t>
      </w:r>
      <w:proofErr w:type="spellEnd"/>
      <w:r w:rsidRPr="00257B53">
        <w:rPr>
          <w:rFonts w:eastAsia="Times New Roman" w:cs="Times New Roman"/>
          <w:color w:val="000000"/>
        </w:rPr>
        <w:t xml:space="preserve"> must not exceed an </w:t>
      </w:r>
      <w:proofErr w:type="gramStart"/>
      <w:r w:rsidRPr="00257B53">
        <w:rPr>
          <w:rFonts w:eastAsia="Times New Roman" w:cs="Times New Roman"/>
          <w:color w:val="000000"/>
        </w:rPr>
        <w:t>amount which</w:t>
      </w:r>
      <w:proofErr w:type="gramEnd"/>
      <w:r w:rsidRPr="00257B53">
        <w:rPr>
          <w:rFonts w:eastAsia="Times New Roman" w:cs="Times New Roman"/>
          <w:color w:val="000000"/>
        </w:rPr>
        <w:t xml:space="preserve"> is:</w:t>
      </w:r>
    </w:p>
    <w:p w14:paraId="4F8959E3" w14:textId="77777777" w:rsidR="00257B53" w:rsidRPr="00257B53" w:rsidRDefault="00257B53" w:rsidP="00257B53">
      <w:pPr>
        <w:numPr>
          <w:ilvl w:val="0"/>
          <w:numId w:val="13"/>
        </w:numPr>
        <w:tabs>
          <w:tab w:val="left" w:pos="0"/>
        </w:tabs>
        <w:contextualSpacing/>
        <w:rPr>
          <w:rFonts w:ascii="Calibri" w:eastAsia="Times New Roman" w:hAnsi="Calibri" w:cs="Times New Roman"/>
          <w:color w:val="000000"/>
          <w:lang w:eastAsia="en-AU"/>
        </w:rPr>
      </w:pPr>
      <w:r w:rsidRPr="00257B53">
        <w:rPr>
          <w:rFonts w:eastAsia="Times New Roman" w:cs="Times New Roman"/>
          <w:color w:val="000000"/>
        </w:rPr>
        <w:t>25 per cent of basic rate of the Disability Support Pension (see below);</w:t>
      </w:r>
    </w:p>
    <w:p w14:paraId="634A41EA" w14:textId="77777777" w:rsidR="00257B53" w:rsidRPr="00257B53" w:rsidRDefault="00257B53" w:rsidP="00257B53">
      <w:pPr>
        <w:numPr>
          <w:ilvl w:val="0"/>
          <w:numId w:val="13"/>
        </w:numPr>
        <w:tabs>
          <w:tab w:val="left" w:pos="0"/>
        </w:tabs>
        <w:contextualSpacing/>
        <w:rPr>
          <w:rFonts w:ascii="Calibri" w:eastAsia="Times New Roman" w:hAnsi="Calibri" w:cs="Times New Roman"/>
          <w:color w:val="000000"/>
          <w:lang w:eastAsia="en-AU"/>
        </w:rPr>
      </w:pPr>
      <w:proofErr w:type="gramStart"/>
      <w:r w:rsidRPr="00257B53">
        <w:rPr>
          <w:rFonts w:eastAsia="Times New Roman" w:cs="Times New Roman"/>
          <w:color w:val="000000"/>
        </w:rPr>
        <w:t>Plus</w:t>
      </w:r>
      <w:proofErr w:type="gramEnd"/>
      <w:r w:rsidRPr="00257B53">
        <w:rPr>
          <w:rFonts w:eastAsia="Times New Roman" w:cs="Times New Roman"/>
          <w:color w:val="000000"/>
        </w:rPr>
        <w:t xml:space="preserve"> 100 per cent of any Commonwealth Rent Assistance received by the participant. </w:t>
      </w:r>
    </w:p>
    <w:p w14:paraId="32CF8FCA" w14:textId="77777777" w:rsidR="00257B53" w:rsidRPr="00257B53" w:rsidRDefault="00257B53" w:rsidP="00257B53">
      <w:pPr>
        <w:tabs>
          <w:tab w:val="left" w:pos="0"/>
          <w:tab w:val="left" w:pos="60"/>
        </w:tabs>
        <w:ind w:left="60"/>
        <w:rPr>
          <w:rFonts w:ascii="Calibri" w:eastAsia="Times New Roman" w:hAnsi="Calibri" w:cs="Times New Roman"/>
          <w:color w:val="1F497D"/>
          <w:lang w:eastAsia="en-AU"/>
        </w:rPr>
      </w:pPr>
      <w:r w:rsidRPr="00257B53">
        <w:rPr>
          <w:rFonts w:eastAsia="Times New Roman" w:cs="Times New Roman"/>
          <w:color w:val="1F497D"/>
        </w:rPr>
        <w:t>T</w:t>
      </w:r>
      <w:r w:rsidRPr="00257B53">
        <w:rPr>
          <w:rFonts w:eastAsia="Times New Roman" w:cs="Times New Roman"/>
        </w:rPr>
        <w:t>he</w:t>
      </w:r>
      <w:r w:rsidRPr="00257B53">
        <w:rPr>
          <w:rFonts w:eastAsia="Times New Roman" w:cs="Times New Roman"/>
          <w:b/>
        </w:rPr>
        <w:t xml:space="preserve"> </w:t>
      </w:r>
      <w:r w:rsidRPr="00257B53">
        <w:rPr>
          <w:rFonts w:eastAsia="Times New Roman" w:cs="Times New Roman"/>
        </w:rPr>
        <w:t>“</w:t>
      </w:r>
      <w:r w:rsidRPr="00257B53">
        <w:rPr>
          <w:rFonts w:eastAsia="Times New Roman" w:cs="Times New Roman"/>
          <w:i/>
        </w:rPr>
        <w:t>basic rate of the DSP”</w:t>
      </w:r>
      <w:r w:rsidRPr="00257B53">
        <w:rPr>
          <w:rFonts w:eastAsia="Times New Roman" w:cs="Times New Roman"/>
        </w:rPr>
        <w:t xml:space="preserve"> is the amount under the S</w:t>
      </w:r>
      <w:r w:rsidRPr="00257B53">
        <w:rPr>
          <w:rFonts w:eastAsia="Times New Roman" w:cs="Times New Roman"/>
          <w:i/>
        </w:rPr>
        <w:t xml:space="preserve">ocial Security Act 1991 </w:t>
      </w:r>
      <w:r w:rsidRPr="00257B53">
        <w:rPr>
          <w:rFonts w:eastAsia="Times New Roman" w:cs="Times New Roman"/>
        </w:rPr>
        <w:t>that is the maximum basic rate for a person who is not under 21 and not a member of a couple.</w:t>
      </w:r>
    </w:p>
    <w:p w14:paraId="5FCC13CB" w14:textId="77777777" w:rsidR="00257B53" w:rsidRPr="00257B53" w:rsidRDefault="00257B53" w:rsidP="00257B53">
      <w:pPr>
        <w:keepNext/>
        <w:keepLines/>
        <w:spacing w:before="120" w:after="120"/>
        <w:outlineLvl w:val="3"/>
        <w:rPr>
          <w:rFonts w:eastAsia="MS Gothic" w:cs="Times New Roman"/>
          <w:b/>
          <w:sz w:val="24"/>
          <w:lang w:eastAsia="en-AU"/>
        </w:rPr>
      </w:pPr>
      <w:bookmarkStart w:id="78" w:name="_Toc478628949"/>
      <w:r w:rsidRPr="00257B53">
        <w:rPr>
          <w:rFonts w:eastAsia="MS Gothic" w:cs="Times New Roman"/>
          <w:b/>
          <w:sz w:val="24"/>
          <w:lang w:eastAsia="en-AU"/>
        </w:rPr>
        <w:t xml:space="preserve">Voluntary discretionary contributions above </w:t>
      </w:r>
      <w:proofErr w:type="spellStart"/>
      <w:r w:rsidRPr="00257B53">
        <w:rPr>
          <w:rFonts w:eastAsia="MS Gothic" w:cs="Times New Roman"/>
          <w:b/>
          <w:sz w:val="24"/>
          <w:lang w:eastAsia="en-AU"/>
        </w:rPr>
        <w:t>RRC</w:t>
      </w:r>
      <w:bookmarkEnd w:id="78"/>
      <w:proofErr w:type="spellEnd"/>
    </w:p>
    <w:p w14:paraId="332043AA" w14:textId="77777777" w:rsidR="00257B53" w:rsidRPr="00257B53" w:rsidRDefault="00257B53" w:rsidP="00257B53">
      <w:pPr>
        <w:rPr>
          <w:rFonts w:eastAsia="Times New Roman" w:cs="Times New Roman"/>
        </w:rPr>
      </w:pPr>
      <w:r w:rsidRPr="00257B53">
        <w:rPr>
          <w:rFonts w:eastAsia="Times New Roman" w:cs="Times New Roman"/>
        </w:rPr>
        <w:t xml:space="preserve">In exceptional </w:t>
      </w:r>
      <w:proofErr w:type="gramStart"/>
      <w:r w:rsidRPr="00257B53">
        <w:rPr>
          <w:rFonts w:eastAsia="Times New Roman" w:cs="Times New Roman"/>
        </w:rPr>
        <w:t>circumstances</w:t>
      </w:r>
      <w:proofErr w:type="gramEnd"/>
      <w:r w:rsidRPr="00257B53">
        <w:rPr>
          <w:rFonts w:eastAsia="Times New Roman" w:cs="Times New Roman"/>
        </w:rPr>
        <w:t xml:space="preserve"> a participant may choose to make a discretionary contribution over the </w:t>
      </w:r>
      <w:proofErr w:type="spellStart"/>
      <w:r w:rsidRPr="00257B53">
        <w:rPr>
          <w:rFonts w:eastAsia="Times New Roman" w:cs="Times New Roman"/>
        </w:rPr>
        <w:t>RRC</w:t>
      </w:r>
      <w:proofErr w:type="spellEnd"/>
      <w:r w:rsidRPr="00257B53">
        <w:rPr>
          <w:rFonts w:eastAsia="Times New Roman" w:cs="Times New Roman"/>
        </w:rPr>
        <w:t>. This can only occur:</w:t>
      </w:r>
    </w:p>
    <w:p w14:paraId="77D0A054" w14:textId="77777777" w:rsidR="00257B53" w:rsidRPr="00257B53" w:rsidRDefault="00257B53" w:rsidP="00257B53">
      <w:pPr>
        <w:numPr>
          <w:ilvl w:val="0"/>
          <w:numId w:val="11"/>
        </w:numPr>
        <w:tabs>
          <w:tab w:val="clear" w:pos="360"/>
          <w:tab w:val="num" w:pos="851"/>
        </w:tabs>
        <w:spacing w:before="120" w:after="120"/>
        <w:rPr>
          <w:rFonts w:eastAsia="Times New Roman" w:cs="Times New Roman"/>
        </w:rPr>
      </w:pPr>
      <w:r w:rsidRPr="00257B53">
        <w:rPr>
          <w:rFonts w:eastAsia="Times New Roman" w:cs="Times New Roman"/>
        </w:rPr>
        <w:t xml:space="preserve">where the participant, despite other available options, </w:t>
      </w:r>
      <w:r w:rsidRPr="00257B53">
        <w:rPr>
          <w:rFonts w:eastAsia="Times New Roman" w:cs="Times New Roman"/>
          <w:b/>
        </w:rPr>
        <w:t>chooses</w:t>
      </w:r>
      <w:r w:rsidRPr="00257B53">
        <w:rPr>
          <w:rFonts w:eastAsia="Times New Roman" w:cs="Times New Roman"/>
        </w:rPr>
        <w:t xml:space="preserve"> to access a higher cost category of SDA than is funded by the NDIS (such as SDA in a different location or of a different type); or </w:t>
      </w:r>
    </w:p>
    <w:p w14:paraId="19A3B2F9" w14:textId="77777777" w:rsidR="00257B53" w:rsidRPr="00257B53" w:rsidRDefault="00257B53" w:rsidP="00257B53">
      <w:pPr>
        <w:numPr>
          <w:ilvl w:val="0"/>
          <w:numId w:val="11"/>
        </w:numPr>
        <w:tabs>
          <w:tab w:val="clear" w:pos="360"/>
          <w:tab w:val="num" w:pos="851"/>
        </w:tabs>
        <w:contextualSpacing/>
        <w:rPr>
          <w:rFonts w:eastAsia="Times New Roman" w:cs="Times New Roman"/>
        </w:rPr>
      </w:pPr>
      <w:proofErr w:type="gramStart"/>
      <w:r w:rsidRPr="00257B53">
        <w:rPr>
          <w:rFonts w:eastAsia="Times New Roman" w:cs="Times New Roman"/>
        </w:rPr>
        <w:lastRenderedPageBreak/>
        <w:t>if</w:t>
      </w:r>
      <w:proofErr w:type="gramEnd"/>
      <w:r w:rsidRPr="00257B53">
        <w:rPr>
          <w:rFonts w:eastAsia="Times New Roman" w:cs="Times New Roman"/>
        </w:rPr>
        <w:t xml:space="preserve"> the market rental value for a particular dwelling is higher than the SDA price plus </w:t>
      </w:r>
      <w:proofErr w:type="spellStart"/>
      <w:r w:rsidRPr="00257B53">
        <w:rPr>
          <w:rFonts w:eastAsia="Times New Roman" w:cs="Times New Roman"/>
        </w:rPr>
        <w:t>RRC</w:t>
      </w:r>
      <w:proofErr w:type="spellEnd"/>
      <w:r w:rsidRPr="00257B53">
        <w:rPr>
          <w:rFonts w:eastAsia="Times New Roman" w:cs="Times New Roman"/>
        </w:rPr>
        <w:t xml:space="preserve">. </w:t>
      </w:r>
      <w:proofErr w:type="gramStart"/>
      <w:r w:rsidRPr="00257B53">
        <w:rPr>
          <w:rFonts w:eastAsia="Times New Roman" w:cs="Times New Roman"/>
        </w:rPr>
        <w:t>This is unlikely but could occur due to a particular location.</w:t>
      </w:r>
      <w:proofErr w:type="gramEnd"/>
      <w:r w:rsidRPr="00257B53">
        <w:rPr>
          <w:rFonts w:eastAsia="Times New Roman" w:cs="Times New Roman"/>
        </w:rPr>
        <w:t xml:space="preserve"> </w:t>
      </w:r>
    </w:p>
    <w:p w14:paraId="3815C90F" w14:textId="77777777" w:rsidR="00257B53" w:rsidRPr="00257B53" w:rsidRDefault="00257B53" w:rsidP="00257B53">
      <w:pPr>
        <w:rPr>
          <w:rFonts w:eastAsia="Times New Roman" w:cs="Times New Roman"/>
        </w:rPr>
      </w:pPr>
      <w:r w:rsidRPr="00257B53">
        <w:rPr>
          <w:rFonts w:eastAsia="Times New Roman" w:cs="Times New Roman"/>
        </w:rPr>
        <w:t xml:space="preserve">If a Registered Provider proposes to charge rent that exceeds the SDA price </w:t>
      </w:r>
      <w:proofErr w:type="gramStart"/>
      <w:r w:rsidRPr="00257B53">
        <w:rPr>
          <w:rFonts w:eastAsia="Times New Roman" w:cs="Times New Roman"/>
        </w:rPr>
        <w:t>plus</w:t>
      </w:r>
      <w:proofErr w:type="gramEnd"/>
      <w:r w:rsidRPr="00257B53">
        <w:rPr>
          <w:rFonts w:eastAsia="Times New Roman" w:cs="Times New Roman"/>
        </w:rPr>
        <w:t xml:space="preserve"> the </w:t>
      </w:r>
      <w:proofErr w:type="spellStart"/>
      <w:r w:rsidRPr="00257B53">
        <w:rPr>
          <w:rFonts w:eastAsia="Times New Roman" w:cs="Times New Roman"/>
        </w:rPr>
        <w:t>RRC</w:t>
      </w:r>
      <w:proofErr w:type="spellEnd"/>
      <w:r w:rsidRPr="00257B53">
        <w:rPr>
          <w:rFonts w:eastAsia="Times New Roman" w:cs="Times New Roman"/>
        </w:rPr>
        <w:t xml:space="preserve"> because of the high market rental value for the property the Provider must not charge the participant that higher rent until the requirements in SDA Rules 7.30 and 7.31 have been met:</w:t>
      </w:r>
      <w:bookmarkStart w:id="79" w:name="_Ref454374990"/>
    </w:p>
    <w:p w14:paraId="36CF0CAE" w14:textId="77777777" w:rsidR="00257B53" w:rsidRPr="00257B53" w:rsidRDefault="00257B53" w:rsidP="00257B53">
      <w:pPr>
        <w:numPr>
          <w:ilvl w:val="0"/>
          <w:numId w:val="14"/>
        </w:numPr>
        <w:ind w:left="714" w:hanging="357"/>
        <w:rPr>
          <w:rFonts w:eastAsia="Times New Roman" w:cs="Times New Roman"/>
        </w:rPr>
      </w:pPr>
      <w:r w:rsidRPr="00257B53">
        <w:rPr>
          <w:rFonts w:eastAsia="Times New Roman" w:cs="Times New Roman"/>
        </w:rPr>
        <w:t xml:space="preserve">the Provider must obtain and keep written certification from an appropriately qualified property </w:t>
      </w:r>
      <w:proofErr w:type="spellStart"/>
      <w:r w:rsidRPr="00257B53">
        <w:rPr>
          <w:rFonts w:eastAsia="Times New Roman" w:cs="Times New Roman"/>
        </w:rPr>
        <w:t>valuer</w:t>
      </w:r>
      <w:proofErr w:type="spellEnd"/>
      <w:r w:rsidRPr="00257B53">
        <w:rPr>
          <w:rFonts w:eastAsia="Times New Roman" w:cs="Times New Roman"/>
        </w:rPr>
        <w:t xml:space="preserve"> stating that the rent is fair and reasonable; and </w:t>
      </w:r>
    </w:p>
    <w:p w14:paraId="40264CF2" w14:textId="77777777" w:rsidR="00257B53" w:rsidRPr="00257B53" w:rsidRDefault="00257B53" w:rsidP="00257B53">
      <w:pPr>
        <w:numPr>
          <w:ilvl w:val="0"/>
          <w:numId w:val="14"/>
        </w:numPr>
        <w:ind w:left="714" w:hanging="357"/>
        <w:rPr>
          <w:rFonts w:eastAsia="Times New Roman" w:cs="Times New Roman"/>
        </w:rPr>
      </w:pPr>
      <w:proofErr w:type="gramStart"/>
      <w:r w:rsidRPr="00257B53">
        <w:rPr>
          <w:rFonts w:eastAsia="Times New Roman" w:cs="Times New Roman"/>
        </w:rPr>
        <w:t>the</w:t>
      </w:r>
      <w:proofErr w:type="gramEnd"/>
      <w:r w:rsidRPr="00257B53">
        <w:rPr>
          <w:rFonts w:eastAsia="Times New Roman" w:cs="Times New Roman"/>
        </w:rPr>
        <w:t xml:space="preserve"> Provider must notify the NDIA and provide the NDIA with a copy of the attestation referred to above.  </w:t>
      </w:r>
    </w:p>
    <w:p w14:paraId="1862C2AC" w14:textId="77777777" w:rsidR="00257B53" w:rsidRPr="00257B53" w:rsidRDefault="00257B53" w:rsidP="00257B53">
      <w:pPr>
        <w:rPr>
          <w:rFonts w:eastAsia="Times New Roman" w:cs="Times New Roman"/>
        </w:rPr>
      </w:pPr>
      <w:r w:rsidRPr="00257B53">
        <w:rPr>
          <w:rFonts w:eastAsia="Times New Roman" w:cs="Times New Roman"/>
        </w:rPr>
        <w:t xml:space="preserve">Any voluntary discretionary contribution </w:t>
      </w:r>
      <w:proofErr w:type="spellStart"/>
      <w:r w:rsidRPr="00257B53">
        <w:rPr>
          <w:rFonts w:eastAsia="Times New Roman" w:cs="Times New Roman"/>
        </w:rPr>
        <w:t>arrangments</w:t>
      </w:r>
      <w:proofErr w:type="spellEnd"/>
      <w:r w:rsidRPr="00257B53">
        <w:rPr>
          <w:rFonts w:eastAsia="Times New Roman" w:cs="Times New Roman"/>
        </w:rPr>
        <w:t xml:space="preserve"> </w:t>
      </w:r>
      <w:proofErr w:type="gramStart"/>
      <w:r w:rsidRPr="00257B53">
        <w:rPr>
          <w:rFonts w:eastAsia="Times New Roman" w:cs="Times New Roman"/>
        </w:rPr>
        <w:t>are expected to be reflected</w:t>
      </w:r>
      <w:proofErr w:type="gramEnd"/>
      <w:r w:rsidRPr="00257B53">
        <w:rPr>
          <w:rFonts w:eastAsia="Times New Roman" w:cs="Times New Roman"/>
        </w:rPr>
        <w:t xml:space="preserve"> in the rent component of the written service agreement between a provider and participant as outlined above.</w:t>
      </w:r>
    </w:p>
    <w:p w14:paraId="1FD30366" w14:textId="77777777" w:rsidR="00257B53" w:rsidRPr="00257B53" w:rsidRDefault="00257B53" w:rsidP="00257B53">
      <w:pPr>
        <w:spacing w:before="120" w:after="120"/>
        <w:outlineLvl w:val="3"/>
        <w:rPr>
          <w:rFonts w:eastAsia="MS Gothic" w:cs="Times New Roman"/>
          <w:b/>
          <w:sz w:val="24"/>
          <w:lang w:eastAsia="en-AU"/>
        </w:rPr>
      </w:pPr>
      <w:bookmarkStart w:id="80" w:name="_Toc478628950"/>
      <w:bookmarkEnd w:id="79"/>
      <w:r w:rsidRPr="00257B53">
        <w:rPr>
          <w:rFonts w:eastAsia="MS Gothic" w:cs="Times New Roman"/>
          <w:b/>
          <w:sz w:val="24"/>
          <w:lang w:eastAsia="en-AU"/>
        </w:rPr>
        <w:t>Board payments</w:t>
      </w:r>
      <w:bookmarkEnd w:id="80"/>
    </w:p>
    <w:p w14:paraId="7D361B65" w14:textId="77777777" w:rsidR="00257B53" w:rsidRPr="00257B53" w:rsidRDefault="00257B53" w:rsidP="00257B53">
      <w:pPr>
        <w:rPr>
          <w:rFonts w:eastAsia="Times New Roman" w:cs="Times New Roman"/>
        </w:rPr>
      </w:pPr>
      <w:r w:rsidRPr="00257B53">
        <w:rPr>
          <w:rFonts w:eastAsia="Times New Roman" w:cs="Arial"/>
          <w:lang w:eastAsia="en-AU"/>
        </w:rPr>
        <w:t>The written service agreement</w:t>
      </w:r>
      <w:r w:rsidRPr="00257B53">
        <w:rPr>
          <w:rFonts w:eastAsia="Times New Roman" w:cs="Times New Roman"/>
        </w:rPr>
        <w:t xml:space="preserve"> must specify any board payments that </w:t>
      </w:r>
      <w:proofErr w:type="gramStart"/>
      <w:r w:rsidRPr="00257B53">
        <w:rPr>
          <w:rFonts w:eastAsia="Times New Roman" w:cs="Times New Roman"/>
        </w:rPr>
        <w:t>have been agreed</w:t>
      </w:r>
      <w:proofErr w:type="gramEnd"/>
      <w:r w:rsidRPr="00257B53">
        <w:rPr>
          <w:rFonts w:eastAsia="Times New Roman" w:cs="Times New Roman"/>
        </w:rPr>
        <w:t xml:space="preserve"> with the participant, what the board payments will cover and the method and timing of making the board payments (see paragraph (c) of Service agreements above).</w:t>
      </w:r>
    </w:p>
    <w:p w14:paraId="1FC5EC80" w14:textId="77777777" w:rsidR="00257B53" w:rsidRPr="00257B53" w:rsidRDefault="00257B53" w:rsidP="00257B53">
      <w:pPr>
        <w:spacing w:before="120"/>
        <w:rPr>
          <w:rFonts w:eastAsia="Times New Roman" w:cs="Times New Roman"/>
        </w:rPr>
      </w:pPr>
      <w:r w:rsidRPr="00257B53">
        <w:rPr>
          <w:rFonts w:eastAsia="Times New Roman" w:cs="Arial"/>
          <w:lang w:eastAsia="en-AU"/>
        </w:rPr>
        <w:t>Any board must not exceed a maximum amount that is 50 per cent of the basic rate of the DSP plus 100 per cent of any Energy Supplement received by the participant</w:t>
      </w:r>
      <w:r w:rsidRPr="00257B53">
        <w:rPr>
          <w:rFonts w:eastAsia="Times New Roman" w:cs="Times New Roman"/>
        </w:rPr>
        <w:t xml:space="preserve"> under the </w:t>
      </w:r>
      <w:r w:rsidRPr="00257B53">
        <w:rPr>
          <w:rFonts w:eastAsia="Times New Roman" w:cs="Times New Roman"/>
          <w:i/>
        </w:rPr>
        <w:t>Social Security Act 1991</w:t>
      </w:r>
      <w:r w:rsidRPr="00257B53">
        <w:rPr>
          <w:rFonts w:eastAsia="Times New Roman" w:cs="Times New Roman"/>
        </w:rPr>
        <w:t>.</w:t>
      </w:r>
      <w:r w:rsidRPr="00257B53">
        <w:rPr>
          <w:rFonts w:eastAsia="Times New Roman" w:cs="Arial"/>
          <w:lang w:eastAsia="en-AU"/>
        </w:rPr>
        <w:t xml:space="preserve"> </w:t>
      </w:r>
    </w:p>
    <w:p w14:paraId="070EB941" w14:textId="77777777" w:rsidR="00257B53" w:rsidRPr="00257B53" w:rsidRDefault="00257B53" w:rsidP="00257B53">
      <w:pPr>
        <w:spacing w:before="120"/>
        <w:rPr>
          <w:rFonts w:eastAsia="Times New Roman" w:cs="Times New Roman"/>
        </w:rPr>
      </w:pPr>
      <w:r w:rsidRPr="00257B53">
        <w:rPr>
          <w:rFonts w:eastAsia="Times New Roman" w:cs="Arial"/>
          <w:lang w:eastAsia="en-AU"/>
        </w:rPr>
        <w:t>Any board charged at the maximum amount must include at least:</w:t>
      </w:r>
    </w:p>
    <w:p w14:paraId="5AE5A26B" w14:textId="77777777" w:rsidR="00257B53" w:rsidRPr="00257B53" w:rsidRDefault="00257B53" w:rsidP="00257B53">
      <w:pPr>
        <w:numPr>
          <w:ilvl w:val="0"/>
          <w:numId w:val="8"/>
        </w:numPr>
        <w:spacing w:before="120" w:after="120" w:line="276" w:lineRule="auto"/>
        <w:contextualSpacing/>
        <w:rPr>
          <w:rFonts w:eastAsia="Times New Roman" w:cs="Times New Roman"/>
        </w:rPr>
      </w:pPr>
      <w:r w:rsidRPr="00257B53">
        <w:rPr>
          <w:rFonts w:eastAsia="Times New Roman" w:cs="Times New Roman"/>
        </w:rPr>
        <w:t>Meals and consumables</w:t>
      </w:r>
    </w:p>
    <w:p w14:paraId="3694B85D" w14:textId="77777777" w:rsidR="00257B53" w:rsidRPr="00257B53" w:rsidRDefault="00257B53" w:rsidP="00257B53">
      <w:pPr>
        <w:numPr>
          <w:ilvl w:val="0"/>
          <w:numId w:val="8"/>
        </w:numPr>
        <w:spacing w:before="120" w:after="120" w:line="276" w:lineRule="auto"/>
        <w:contextualSpacing/>
        <w:rPr>
          <w:rFonts w:eastAsia="Times New Roman" w:cs="Times New Roman"/>
        </w:rPr>
      </w:pPr>
      <w:r w:rsidRPr="00257B53">
        <w:rPr>
          <w:rFonts w:eastAsia="Times New Roman" w:cs="Times New Roman"/>
        </w:rPr>
        <w:t>Utilities that would ordinarily be paid by occupants</w:t>
      </w:r>
    </w:p>
    <w:p w14:paraId="0271AB4B" w14:textId="77777777" w:rsidR="00257B53" w:rsidRPr="00257B53" w:rsidRDefault="00257B53" w:rsidP="00257B53">
      <w:pPr>
        <w:numPr>
          <w:ilvl w:val="0"/>
          <w:numId w:val="8"/>
        </w:numPr>
        <w:spacing w:before="120" w:after="120" w:line="276" w:lineRule="auto"/>
        <w:contextualSpacing/>
        <w:rPr>
          <w:rFonts w:eastAsia="Times New Roman" w:cs="Times New Roman"/>
        </w:rPr>
      </w:pPr>
      <w:r w:rsidRPr="00257B53">
        <w:rPr>
          <w:rFonts w:eastAsia="Times New Roman" w:cs="Times New Roman"/>
        </w:rPr>
        <w:t xml:space="preserve">Access to whitegoods and laundry facilities </w:t>
      </w:r>
    </w:p>
    <w:p w14:paraId="5DC5181D" w14:textId="77777777" w:rsidR="00257B53" w:rsidRPr="00257B53" w:rsidRDefault="00257B53" w:rsidP="00257B53">
      <w:pPr>
        <w:numPr>
          <w:ilvl w:val="0"/>
          <w:numId w:val="8"/>
        </w:numPr>
        <w:spacing w:before="120" w:after="120" w:line="276" w:lineRule="auto"/>
        <w:contextualSpacing/>
        <w:rPr>
          <w:rFonts w:eastAsia="Times New Roman" w:cs="Times New Roman"/>
        </w:rPr>
      </w:pPr>
      <w:r w:rsidRPr="00257B53">
        <w:rPr>
          <w:rFonts w:eastAsia="Times New Roman" w:cs="Times New Roman"/>
        </w:rPr>
        <w:t>Furniture and furnishings in the common areas.</w:t>
      </w:r>
    </w:p>
    <w:p w14:paraId="6D3AEF65" w14:textId="77777777" w:rsidR="00257B53" w:rsidRPr="00257B53" w:rsidRDefault="00257B53" w:rsidP="00257B53">
      <w:pPr>
        <w:rPr>
          <w:rFonts w:eastAsia="Times New Roman" w:cs="Times New Roman"/>
        </w:rPr>
      </w:pPr>
      <w:r w:rsidRPr="00257B53">
        <w:rPr>
          <w:rFonts w:eastAsia="Times New Roman" w:cs="Times New Roman"/>
        </w:rPr>
        <w:t xml:space="preserve">If a Provider charges a participant board for any goods or services, the Provider must allow the participant to obtain those goods or services from a source other than the Provider and not pay board if the participant chooses to do so.  A Provider must not disadvantage a participant if the </w:t>
      </w:r>
      <w:proofErr w:type="spellStart"/>
      <w:r w:rsidRPr="00257B53">
        <w:rPr>
          <w:rFonts w:eastAsia="Times New Roman" w:cs="Times New Roman"/>
        </w:rPr>
        <w:t>particiant</w:t>
      </w:r>
      <w:proofErr w:type="spellEnd"/>
      <w:r w:rsidRPr="00257B53">
        <w:rPr>
          <w:rFonts w:eastAsia="Times New Roman" w:cs="Times New Roman"/>
        </w:rPr>
        <w:t xml:space="preserve"> chooses to obtain goods or services from a source other than the Provider.  </w:t>
      </w:r>
      <w:bookmarkEnd w:id="75"/>
      <w:bookmarkEnd w:id="76"/>
    </w:p>
    <w:p w14:paraId="08FEE4E4" w14:textId="77777777" w:rsidR="00257B53" w:rsidRPr="00257B53" w:rsidRDefault="00257B53" w:rsidP="00257B53">
      <w:pPr>
        <w:spacing w:before="200" w:after="240"/>
        <w:outlineLvl w:val="1"/>
        <w:rPr>
          <w:rFonts w:eastAsia="Times New Roman" w:cs="Times New Roman"/>
          <w:b/>
          <w:bCs/>
          <w:color w:val="6A2875"/>
          <w:sz w:val="44"/>
          <w:szCs w:val="26"/>
          <w:lang w:eastAsia="en-AU"/>
        </w:rPr>
      </w:pPr>
      <w:bookmarkStart w:id="81" w:name="_Toc478628951"/>
      <w:r w:rsidRPr="00257B53">
        <w:rPr>
          <w:rFonts w:eastAsia="Times New Roman" w:cs="Times New Roman"/>
          <w:b/>
          <w:bCs/>
          <w:color w:val="6A2875"/>
          <w:sz w:val="44"/>
          <w:szCs w:val="26"/>
          <w:lang w:eastAsia="en-AU"/>
        </w:rPr>
        <w:t>Other requirements</w:t>
      </w:r>
      <w:bookmarkEnd w:id="81"/>
    </w:p>
    <w:p w14:paraId="359FA139" w14:textId="77777777" w:rsidR="00257B53" w:rsidRPr="00257B53" w:rsidRDefault="00257B53" w:rsidP="00257B53">
      <w:pPr>
        <w:spacing w:before="120"/>
        <w:rPr>
          <w:rFonts w:eastAsia="Times New Roman" w:cs="Arial"/>
          <w:b/>
          <w:sz w:val="24"/>
          <w:lang w:eastAsia="en-AU"/>
        </w:rPr>
      </w:pPr>
      <w:r w:rsidRPr="00257B53">
        <w:rPr>
          <w:rFonts w:eastAsia="Times New Roman" w:cs="Arial"/>
          <w:b/>
          <w:sz w:val="24"/>
          <w:lang w:eastAsia="en-AU"/>
        </w:rPr>
        <w:t>Notice of Vacancy</w:t>
      </w:r>
    </w:p>
    <w:p w14:paraId="47F8C97E" w14:textId="77777777" w:rsidR="00257B53" w:rsidRPr="00257B53" w:rsidRDefault="00257B53" w:rsidP="00257B53">
      <w:pPr>
        <w:spacing w:before="240" w:after="40" w:line="280" w:lineRule="atLeast"/>
        <w:ind w:left="567" w:hanging="567"/>
        <w:rPr>
          <w:rFonts w:eastAsia="Times New Roman" w:cs="Arial"/>
          <w:szCs w:val="22"/>
          <w:lang w:val="en-AU" w:eastAsia="en-AU"/>
        </w:rPr>
      </w:pPr>
      <w:bookmarkStart w:id="82" w:name="_Ref455137195"/>
      <w:r w:rsidRPr="00257B53">
        <w:rPr>
          <w:rFonts w:eastAsia="Times New Roman" w:cs="Arial"/>
          <w:szCs w:val="22"/>
          <w:lang w:val="en-AU" w:eastAsia="en-AU"/>
        </w:rPr>
        <w:t>A Registered Provider must notify the NDIA as soon as possible, and within five working days, if:</w:t>
      </w:r>
      <w:bookmarkEnd w:id="82"/>
    </w:p>
    <w:p w14:paraId="2E56D30C" w14:textId="77777777" w:rsidR="00257B53" w:rsidRPr="00257B53" w:rsidRDefault="00257B53" w:rsidP="00257B53">
      <w:pPr>
        <w:numPr>
          <w:ilvl w:val="5"/>
          <w:numId w:val="0"/>
        </w:numPr>
        <w:tabs>
          <w:tab w:val="num" w:pos="1559"/>
        </w:tabs>
        <w:spacing w:before="80" w:after="40" w:line="280" w:lineRule="atLeast"/>
        <w:ind w:left="1134" w:hanging="567"/>
        <w:rPr>
          <w:rFonts w:eastAsia="Times New Roman" w:cs="Arial"/>
          <w:szCs w:val="22"/>
          <w:lang w:val="en-AU" w:eastAsia="en-AU"/>
        </w:rPr>
      </w:pPr>
      <w:proofErr w:type="gramStart"/>
      <w:r w:rsidRPr="00257B53">
        <w:rPr>
          <w:rFonts w:eastAsia="Times New Roman" w:cs="Arial"/>
          <w:szCs w:val="22"/>
          <w:lang w:val="en-AU" w:eastAsia="en-AU"/>
        </w:rPr>
        <w:t>a</w:t>
      </w:r>
      <w:proofErr w:type="gramEnd"/>
      <w:r w:rsidRPr="00257B53">
        <w:rPr>
          <w:rFonts w:eastAsia="Times New Roman" w:cs="Arial"/>
          <w:szCs w:val="22"/>
          <w:lang w:val="en-AU" w:eastAsia="en-AU"/>
        </w:rPr>
        <w:t xml:space="preserve"> participant gives notice of termination of their occupancy; or</w:t>
      </w:r>
    </w:p>
    <w:p w14:paraId="53EB38E4" w14:textId="77777777" w:rsidR="00257B53" w:rsidRPr="00257B53" w:rsidRDefault="00257B53" w:rsidP="00257B53">
      <w:pPr>
        <w:numPr>
          <w:ilvl w:val="5"/>
          <w:numId w:val="0"/>
        </w:numPr>
        <w:tabs>
          <w:tab w:val="num" w:pos="1559"/>
        </w:tabs>
        <w:spacing w:before="80" w:after="40" w:line="280" w:lineRule="atLeast"/>
        <w:ind w:left="1134" w:hanging="567"/>
        <w:rPr>
          <w:rFonts w:eastAsia="Times New Roman" w:cs="Arial"/>
          <w:szCs w:val="22"/>
          <w:lang w:val="en-AU" w:eastAsia="en-AU"/>
        </w:rPr>
      </w:pPr>
      <w:proofErr w:type="gramStart"/>
      <w:r w:rsidRPr="00257B53">
        <w:rPr>
          <w:rFonts w:eastAsia="Times New Roman" w:cs="Arial"/>
          <w:szCs w:val="22"/>
          <w:lang w:val="en-AU" w:eastAsia="en-AU"/>
        </w:rPr>
        <w:t>the</w:t>
      </w:r>
      <w:proofErr w:type="gramEnd"/>
      <w:r w:rsidRPr="00257B53">
        <w:rPr>
          <w:rFonts w:eastAsia="Times New Roman" w:cs="Arial"/>
          <w:szCs w:val="22"/>
          <w:lang w:val="en-AU" w:eastAsia="en-AU"/>
        </w:rPr>
        <w:t xml:space="preserve"> Provider gives notice to vacate to a participant; or</w:t>
      </w:r>
    </w:p>
    <w:p w14:paraId="01F27240" w14:textId="77777777" w:rsidR="00257B53" w:rsidRPr="00257B53" w:rsidRDefault="00257B53" w:rsidP="00257B53">
      <w:pPr>
        <w:numPr>
          <w:ilvl w:val="5"/>
          <w:numId w:val="0"/>
        </w:numPr>
        <w:tabs>
          <w:tab w:val="num" w:pos="1559"/>
        </w:tabs>
        <w:spacing w:before="80" w:after="40" w:line="280" w:lineRule="atLeast"/>
        <w:ind w:left="1134" w:hanging="567"/>
        <w:rPr>
          <w:rFonts w:eastAsia="Times New Roman" w:cs="Arial"/>
          <w:szCs w:val="22"/>
          <w:lang w:val="en-AU" w:eastAsia="en-AU"/>
        </w:rPr>
      </w:pPr>
      <w:proofErr w:type="gramStart"/>
      <w:r w:rsidRPr="00257B53">
        <w:rPr>
          <w:rFonts w:eastAsia="Times New Roman" w:cs="Arial"/>
          <w:szCs w:val="22"/>
          <w:lang w:val="en-AU" w:eastAsia="en-AU"/>
        </w:rPr>
        <w:t>a</w:t>
      </w:r>
      <w:proofErr w:type="gramEnd"/>
      <w:r w:rsidRPr="00257B53">
        <w:rPr>
          <w:rFonts w:eastAsia="Times New Roman" w:cs="Arial"/>
          <w:szCs w:val="22"/>
          <w:lang w:val="en-AU" w:eastAsia="en-AU"/>
        </w:rPr>
        <w:t xml:space="preserve"> vacancy arises that is available to be filled by a participant (SDA Rules 7.29).</w:t>
      </w:r>
    </w:p>
    <w:p w14:paraId="4D15B88C" w14:textId="77777777" w:rsidR="00257B53" w:rsidRPr="00257B53" w:rsidRDefault="00257B53" w:rsidP="00257B53">
      <w:pPr>
        <w:spacing w:before="120"/>
        <w:rPr>
          <w:rFonts w:eastAsia="Times New Roman" w:cs="Arial"/>
          <w:b/>
          <w:sz w:val="24"/>
          <w:lang w:eastAsia="en-AU"/>
        </w:rPr>
      </w:pPr>
      <w:r w:rsidRPr="00257B53">
        <w:rPr>
          <w:rFonts w:eastAsia="Times New Roman" w:cs="Arial"/>
          <w:b/>
          <w:sz w:val="24"/>
          <w:lang w:eastAsia="en-AU"/>
        </w:rPr>
        <w:t>Not preference one participant over another</w:t>
      </w:r>
    </w:p>
    <w:p w14:paraId="5555AEA6" w14:textId="77777777" w:rsidR="00257B53" w:rsidRPr="00257B53" w:rsidRDefault="00257B53" w:rsidP="00257B53">
      <w:pPr>
        <w:spacing w:before="120"/>
        <w:rPr>
          <w:rFonts w:eastAsia="Times New Roman" w:cs="Arial"/>
          <w:lang w:eastAsia="en-AU"/>
        </w:rPr>
      </w:pPr>
      <w:r w:rsidRPr="00257B53">
        <w:rPr>
          <w:rFonts w:eastAsia="Times New Roman" w:cs="Arial"/>
          <w:lang w:eastAsia="en-AU"/>
        </w:rPr>
        <w:t xml:space="preserve">Registered Providers must not give preference to a participant over other participants.  </w:t>
      </w:r>
      <w:proofErr w:type="gramStart"/>
      <w:r w:rsidRPr="00257B53">
        <w:rPr>
          <w:rFonts w:eastAsia="Times New Roman" w:cs="Arial"/>
          <w:lang w:eastAsia="en-AU"/>
        </w:rPr>
        <w:t>All  residents</w:t>
      </w:r>
      <w:proofErr w:type="gramEnd"/>
      <w:r w:rsidRPr="00257B53">
        <w:rPr>
          <w:rFonts w:eastAsia="Times New Roman" w:cs="Arial"/>
          <w:lang w:eastAsia="en-AU"/>
        </w:rPr>
        <w:t xml:space="preserve"> must be afforded the same treatment, rights and choices.  The requirement not to give preference to a participant also applies when the participant receiving SDA is a relative of the Provider.  </w:t>
      </w:r>
    </w:p>
    <w:p w14:paraId="5319F457" w14:textId="77777777" w:rsidR="00257B53" w:rsidRPr="00257B53" w:rsidRDefault="00257B53" w:rsidP="00257B53">
      <w:pPr>
        <w:keepNext/>
        <w:keepLines/>
        <w:spacing w:before="120" w:after="120"/>
        <w:outlineLvl w:val="3"/>
        <w:rPr>
          <w:rFonts w:eastAsia="MS Gothic" w:cs="Times New Roman"/>
          <w:b/>
          <w:sz w:val="24"/>
          <w:lang w:eastAsia="en-AU"/>
        </w:rPr>
      </w:pPr>
      <w:bookmarkStart w:id="83" w:name="_Toc454967548"/>
      <w:bookmarkStart w:id="84" w:name="_Toc478628952"/>
      <w:r w:rsidRPr="00257B53">
        <w:rPr>
          <w:rFonts w:eastAsia="MS Gothic" w:cs="Times New Roman"/>
          <w:b/>
          <w:sz w:val="24"/>
          <w:lang w:eastAsia="en-AU"/>
        </w:rPr>
        <w:lastRenderedPageBreak/>
        <w:t>Relatives of participants who provide SDA</w:t>
      </w:r>
      <w:bookmarkEnd w:id="83"/>
      <w:bookmarkEnd w:id="84"/>
      <w:r w:rsidRPr="00257B53">
        <w:rPr>
          <w:rFonts w:eastAsia="MS Gothic" w:cs="Times New Roman"/>
          <w:b/>
          <w:sz w:val="24"/>
          <w:lang w:eastAsia="en-AU"/>
        </w:rPr>
        <w:t xml:space="preserve"> </w:t>
      </w:r>
    </w:p>
    <w:p w14:paraId="25BF85DF" w14:textId="77777777" w:rsidR="00257B53" w:rsidRPr="00257B53" w:rsidRDefault="00257B53" w:rsidP="00257B53">
      <w:pPr>
        <w:spacing w:before="120"/>
        <w:rPr>
          <w:rFonts w:eastAsia="Times New Roman" w:cs="Arial"/>
          <w:lang w:eastAsia="en-AU"/>
        </w:rPr>
      </w:pPr>
      <w:r w:rsidRPr="00257B53">
        <w:rPr>
          <w:rFonts w:eastAsia="Times New Roman" w:cs="Arial"/>
          <w:lang w:eastAsia="en-AU"/>
        </w:rPr>
        <w:t xml:space="preserve">The </w:t>
      </w:r>
      <w:r w:rsidRPr="00257B53">
        <w:rPr>
          <w:rFonts w:eastAsia="Times New Roman" w:cs="Arial"/>
          <w:i/>
          <w:lang w:eastAsia="en-AU"/>
        </w:rPr>
        <w:t xml:space="preserve">Gifts, Benefits and Commissions </w:t>
      </w:r>
      <w:r w:rsidRPr="00257B53">
        <w:rPr>
          <w:rFonts w:eastAsia="Times New Roman" w:cs="Arial"/>
          <w:lang w:eastAsia="en-AU"/>
        </w:rPr>
        <w:t xml:space="preserve">requirements in the Terms of Business for Registered Providers do not apply to a Registered Provider of SDA who provides SDA to a participant who is also a family member. In these </w:t>
      </w:r>
      <w:proofErr w:type="gramStart"/>
      <w:r w:rsidRPr="00257B53">
        <w:rPr>
          <w:rFonts w:eastAsia="Times New Roman" w:cs="Arial"/>
          <w:lang w:eastAsia="en-AU"/>
        </w:rPr>
        <w:t>cases</w:t>
      </w:r>
      <w:proofErr w:type="gramEnd"/>
      <w:r w:rsidRPr="00257B53">
        <w:rPr>
          <w:rFonts w:eastAsia="Times New Roman" w:cs="Arial"/>
          <w:lang w:eastAsia="en-AU"/>
        </w:rPr>
        <w:t xml:space="preserve"> registered providers of SDA may have a financial or other personal interest directly or indirectly related to the benefit they receive from providing SDA. </w:t>
      </w:r>
    </w:p>
    <w:p w14:paraId="3F7F94CD" w14:textId="77777777" w:rsidR="00257B53" w:rsidRPr="00257B53" w:rsidRDefault="00257B53" w:rsidP="00257B53">
      <w:pPr>
        <w:spacing w:before="120"/>
        <w:rPr>
          <w:rFonts w:eastAsia="Times New Roman" w:cs="Arial"/>
          <w:lang w:eastAsia="en-AU"/>
        </w:rPr>
      </w:pPr>
      <w:r w:rsidRPr="00257B53">
        <w:rPr>
          <w:rFonts w:eastAsia="Times New Roman" w:cs="Arial"/>
          <w:lang w:eastAsia="en-AU"/>
        </w:rPr>
        <w:t xml:space="preserve">Registered Providers of SDA who are providing SDA to a family member must not compromise the participant’s choice of SDA or other supports. </w:t>
      </w:r>
    </w:p>
    <w:p w14:paraId="1C7C5FAE" w14:textId="77777777" w:rsidR="00257B53" w:rsidRPr="00257B53" w:rsidRDefault="00257B53" w:rsidP="00257B53">
      <w:pPr>
        <w:spacing w:before="120"/>
        <w:rPr>
          <w:rFonts w:eastAsia="MS Gothic" w:cs="Times New Roman"/>
          <w:b/>
          <w:bCs/>
          <w:iCs/>
          <w:sz w:val="24"/>
          <w:lang w:eastAsia="en-AU"/>
        </w:rPr>
      </w:pPr>
      <w:r w:rsidRPr="00257B53">
        <w:rPr>
          <w:rFonts w:eastAsia="MS Gothic" w:cs="Times New Roman"/>
          <w:b/>
          <w:bCs/>
          <w:iCs/>
          <w:sz w:val="24"/>
          <w:lang w:eastAsia="en-AU"/>
        </w:rPr>
        <w:t>Records and Audit</w:t>
      </w:r>
    </w:p>
    <w:p w14:paraId="6A6F5C91" w14:textId="77777777" w:rsidR="00257B53" w:rsidRPr="00257B53" w:rsidRDefault="00257B53" w:rsidP="00257B53">
      <w:pPr>
        <w:spacing w:before="120"/>
        <w:rPr>
          <w:rFonts w:eastAsia="Times New Roman" w:cs="Arial"/>
          <w:lang w:eastAsia="en-AU"/>
        </w:rPr>
      </w:pPr>
      <w:r w:rsidRPr="00257B53">
        <w:rPr>
          <w:rFonts w:eastAsia="Times New Roman" w:cs="Arial"/>
          <w:lang w:eastAsia="en-AU"/>
        </w:rPr>
        <w:t>Registered Providers must comply with the requirements in the ‘</w:t>
      </w:r>
      <w:r w:rsidRPr="00257B53">
        <w:rPr>
          <w:rFonts w:eastAsia="Times New Roman" w:cs="Arial"/>
          <w:i/>
          <w:lang w:eastAsia="en-AU"/>
        </w:rPr>
        <w:t>Maintenance, Records and Audit’</w:t>
      </w:r>
      <w:r w:rsidRPr="00257B53">
        <w:rPr>
          <w:rFonts w:eastAsia="Times New Roman" w:cs="Arial"/>
          <w:lang w:eastAsia="en-AU"/>
        </w:rPr>
        <w:t xml:space="preserve"> section of the Terms of Business for Registered Providers.</w:t>
      </w:r>
    </w:p>
    <w:p w14:paraId="4D3F1605" w14:textId="77777777" w:rsidR="00257B53" w:rsidRPr="00257B53" w:rsidRDefault="00257B53" w:rsidP="00257B53">
      <w:pPr>
        <w:spacing w:before="120"/>
        <w:rPr>
          <w:rFonts w:eastAsia="Times New Roman" w:cs="Arial"/>
          <w:b/>
          <w:sz w:val="24"/>
          <w:lang w:eastAsia="en-AU"/>
        </w:rPr>
      </w:pPr>
      <w:r w:rsidRPr="00257B53">
        <w:rPr>
          <w:rFonts w:eastAsia="Times New Roman" w:cs="Arial"/>
          <w:b/>
          <w:sz w:val="24"/>
          <w:lang w:eastAsia="en-AU"/>
        </w:rPr>
        <w:t>Officers, employees, agents and subcontractors to comply</w:t>
      </w:r>
    </w:p>
    <w:p w14:paraId="083C9483" w14:textId="77777777" w:rsidR="00257B53" w:rsidRPr="00257B53" w:rsidRDefault="00257B53" w:rsidP="00257B53">
      <w:pPr>
        <w:spacing w:before="120"/>
        <w:rPr>
          <w:rFonts w:eastAsia="Times New Roman" w:cs="Arial"/>
          <w:lang w:eastAsia="en-AU"/>
        </w:rPr>
      </w:pPr>
      <w:r w:rsidRPr="00257B53">
        <w:rPr>
          <w:rFonts w:eastAsia="Times New Roman" w:cs="Arial"/>
          <w:lang w:eastAsia="en-AU"/>
        </w:rPr>
        <w:t xml:space="preserve">Registered Providers must have mechanisms in place to ensure that their officers, employees, agents and subcontractors comply, </w:t>
      </w:r>
      <w:r w:rsidRPr="00257B53">
        <w:rPr>
          <w:rFonts w:eastAsia="Times New Roman" w:cs="Times New Roman"/>
        </w:rPr>
        <w:t xml:space="preserve">and have mechanisms in place to ensure ongoing compliance, </w:t>
      </w:r>
      <w:r w:rsidRPr="00257B53">
        <w:rPr>
          <w:rFonts w:eastAsia="Times New Roman" w:cs="Arial"/>
          <w:lang w:eastAsia="en-AU"/>
        </w:rPr>
        <w:t xml:space="preserve">with the Terms of Business for Registered Providers, including the terms in this SDA addendum to the Terms of Business for Registered Providers. </w:t>
      </w:r>
    </w:p>
    <w:p w14:paraId="171A1F23" w14:textId="77777777" w:rsidR="00257B53" w:rsidRPr="00257B53" w:rsidRDefault="00257B53" w:rsidP="00257B53">
      <w:pPr>
        <w:spacing w:before="200" w:after="240"/>
        <w:outlineLvl w:val="1"/>
        <w:rPr>
          <w:rFonts w:eastAsia="Times New Roman" w:cs="Times New Roman"/>
          <w:b/>
          <w:bCs/>
          <w:color w:val="6A2875"/>
          <w:sz w:val="44"/>
          <w:szCs w:val="26"/>
          <w:lang w:eastAsia="en-AU"/>
        </w:rPr>
      </w:pPr>
      <w:bookmarkStart w:id="85" w:name="_Toc454967549"/>
      <w:bookmarkStart w:id="86" w:name="_Toc478628953"/>
      <w:r w:rsidRPr="00257B53">
        <w:rPr>
          <w:rFonts w:eastAsia="Times New Roman" w:cs="Times New Roman"/>
          <w:b/>
          <w:bCs/>
          <w:color w:val="6A2875"/>
          <w:sz w:val="44"/>
          <w:szCs w:val="26"/>
          <w:lang w:eastAsia="en-AU"/>
        </w:rPr>
        <w:t>Interpretation</w:t>
      </w:r>
      <w:bookmarkEnd w:id="85"/>
      <w:bookmarkEnd w:id="86"/>
    </w:p>
    <w:p w14:paraId="6029485F" w14:textId="77777777" w:rsidR="00257B53" w:rsidRPr="00257B53" w:rsidRDefault="00257B53" w:rsidP="00257B53">
      <w:pPr>
        <w:rPr>
          <w:rFonts w:eastAsia="Times New Roman" w:cs="Arial"/>
          <w:lang w:eastAsia="en-AU"/>
        </w:rPr>
      </w:pPr>
      <w:r w:rsidRPr="00257B53">
        <w:rPr>
          <w:rFonts w:eastAsia="Times New Roman" w:cs="Arial"/>
          <w:lang w:eastAsia="en-AU"/>
        </w:rPr>
        <w:t>In this SDA addendum to the Terms of Business for Registered Providers:</w:t>
      </w:r>
    </w:p>
    <w:p w14:paraId="2ACA495E" w14:textId="77777777" w:rsidR="00257B53" w:rsidRPr="00257B53" w:rsidRDefault="00257B53" w:rsidP="00257B53">
      <w:pPr>
        <w:numPr>
          <w:ilvl w:val="0"/>
          <w:numId w:val="3"/>
        </w:numPr>
        <w:spacing w:before="120"/>
        <w:contextualSpacing/>
        <w:rPr>
          <w:rFonts w:eastAsia="Times New Roman" w:cs="Arial"/>
          <w:i/>
          <w:iCs/>
          <w:smallCaps/>
          <w:spacing w:val="5"/>
        </w:rPr>
      </w:pPr>
      <w:r w:rsidRPr="00257B53">
        <w:rPr>
          <w:rFonts w:eastAsia="Times New Roman" w:cs="Arial"/>
          <w:lang w:eastAsia="en-AU"/>
        </w:rPr>
        <w:t>The terms and references used in the SDA addendum to the Terms of Business for Registered Providers for SDA are to have the same meaning as in the Terms of Business for Registered Providers, including the Interpretation section.</w:t>
      </w:r>
      <w:r w:rsidRPr="00257B53">
        <w:rPr>
          <w:rFonts w:eastAsia="Times New Roman" w:cs="Arial"/>
          <w:i/>
          <w:iCs/>
          <w:smallCaps/>
          <w:spacing w:val="5"/>
        </w:rPr>
        <w:t xml:space="preserve"> </w:t>
      </w:r>
    </w:p>
    <w:p w14:paraId="2D6D615C" w14:textId="77777777" w:rsidR="00257B53" w:rsidRPr="00257B53" w:rsidRDefault="00257B53" w:rsidP="00257B53">
      <w:pPr>
        <w:numPr>
          <w:ilvl w:val="0"/>
          <w:numId w:val="3"/>
        </w:numPr>
        <w:spacing w:after="120" w:line="276" w:lineRule="auto"/>
        <w:contextualSpacing/>
        <w:rPr>
          <w:rFonts w:eastAsia="Calibri" w:cs="Arial"/>
          <w:i/>
          <w:iCs/>
          <w:smallCaps/>
          <w:spacing w:val="5"/>
          <w:szCs w:val="22"/>
          <w:lang w:val="en-AU" w:eastAsia="en-US"/>
        </w:rPr>
      </w:pPr>
      <w:r w:rsidRPr="00257B53">
        <w:rPr>
          <w:rFonts w:eastAsia="Calibri" w:cs="Times New Roman"/>
          <w:b/>
          <w:i/>
          <w:szCs w:val="22"/>
          <w:lang w:val="en-AU" w:eastAsia="en-AU"/>
        </w:rPr>
        <w:t>SDA Rules</w:t>
      </w:r>
      <w:r w:rsidRPr="00257B53">
        <w:rPr>
          <w:rFonts w:eastAsia="Calibri" w:cs="Times New Roman"/>
          <w:b/>
          <w:szCs w:val="22"/>
          <w:lang w:val="en-AU" w:eastAsia="en-AU"/>
        </w:rPr>
        <w:t xml:space="preserve"> </w:t>
      </w:r>
      <w:r w:rsidRPr="00257B53">
        <w:rPr>
          <w:rFonts w:eastAsia="Calibri" w:cs="Times New Roman"/>
          <w:szCs w:val="22"/>
          <w:lang w:val="en-AU" w:eastAsia="en-AU"/>
        </w:rPr>
        <w:t>means the National Disability Insurance Scheme (</w:t>
      </w:r>
      <w:r w:rsidRPr="00257B53">
        <w:rPr>
          <w:rFonts w:eastAsia="Times New Roman" w:cs="Arial"/>
          <w:szCs w:val="22"/>
          <w:lang w:val="en-AU" w:eastAsia="en-AU"/>
        </w:rPr>
        <w:t>Specialist Disability Accommodation</w:t>
      </w:r>
      <w:r w:rsidRPr="00257B53">
        <w:rPr>
          <w:rFonts w:eastAsia="Calibri" w:cs="Times New Roman"/>
          <w:szCs w:val="22"/>
          <w:lang w:val="en-AU" w:eastAsia="en-AU"/>
        </w:rPr>
        <w:t>) Rules 2017.</w:t>
      </w:r>
    </w:p>
    <w:p w14:paraId="583CC177" w14:textId="77777777" w:rsidR="00257B53" w:rsidRPr="00257B53" w:rsidRDefault="00257B53" w:rsidP="00257B53">
      <w:pPr>
        <w:spacing w:after="120" w:line="276" w:lineRule="auto"/>
        <w:ind w:left="720" w:hanging="360"/>
        <w:contextualSpacing/>
        <w:rPr>
          <w:rFonts w:eastAsia="Calibri" w:cs="Times New Roman"/>
          <w:b/>
          <w:i/>
          <w:szCs w:val="22"/>
          <w:lang w:val="en-AU" w:eastAsia="en-AU"/>
        </w:rPr>
      </w:pPr>
    </w:p>
    <w:p w14:paraId="2DD6D12B" w14:textId="77777777" w:rsidR="00257B53" w:rsidRPr="00257B53" w:rsidRDefault="00257B53" w:rsidP="00257B53">
      <w:pPr>
        <w:spacing w:before="120"/>
        <w:rPr>
          <w:rFonts w:eastAsia="Times New Roman" w:cs="Arial"/>
          <w:iCs/>
          <w:smallCaps/>
          <w:spacing w:val="5"/>
          <w:lang w:eastAsia="en-AU"/>
        </w:rPr>
      </w:pPr>
    </w:p>
    <w:p w14:paraId="2523176B" w14:textId="77777777" w:rsidR="00257B53" w:rsidRPr="00257B53" w:rsidRDefault="00257B53" w:rsidP="00257B53">
      <w:pPr>
        <w:rPr>
          <w:rFonts w:eastAsia="Times New Roman" w:cs="Arial"/>
          <w:lang w:eastAsia="en-AU"/>
        </w:rPr>
      </w:pPr>
    </w:p>
    <w:p w14:paraId="4E463192" w14:textId="77777777" w:rsidR="00257B53" w:rsidRPr="00257B53" w:rsidRDefault="00257B53" w:rsidP="00257B53">
      <w:pPr>
        <w:rPr>
          <w:rFonts w:eastAsia="Times New Roman" w:cs="Arial"/>
          <w:lang w:eastAsia="en-AU"/>
        </w:rPr>
      </w:pPr>
    </w:p>
    <w:p w14:paraId="75E895BD" w14:textId="77777777" w:rsidR="00257B53" w:rsidRPr="00257B53" w:rsidRDefault="00257B53" w:rsidP="00257B53">
      <w:pPr>
        <w:rPr>
          <w:rFonts w:eastAsia="Times New Roman" w:cs="Arial"/>
          <w:lang w:eastAsia="en-AU"/>
        </w:rPr>
      </w:pPr>
    </w:p>
    <w:p w14:paraId="76C55C7B" w14:textId="77777777" w:rsidR="009A3BB9" w:rsidRDefault="009A3BB9" w:rsidP="009A3BB9">
      <w:pPr>
        <w:pStyle w:val="Heading2"/>
      </w:pPr>
    </w:p>
    <w:sectPr w:rsidR="009A3BB9" w:rsidSect="000A3820">
      <w:headerReference w:type="even" r:id="rId9"/>
      <w:headerReference w:type="default" r:id="rId10"/>
      <w:footerReference w:type="even" r:id="rId11"/>
      <w:footerReference w:type="default" r:id="rId12"/>
      <w:headerReference w:type="first" r:id="rId13"/>
      <w:footerReference w:type="first" r:id="rId14"/>
      <w:pgSz w:w="11906" w:h="16838"/>
      <w:pgMar w:top="720" w:right="720" w:bottom="720" w:left="72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DA111DB" w14:textId="77777777" w:rsidR="00DC5903" w:rsidRDefault="00DC5903" w:rsidP="009A3BB9">
      <w:pPr>
        <w:spacing w:after="0" w:line="240" w:lineRule="auto"/>
      </w:pPr>
      <w:r>
        <w:separator/>
      </w:r>
    </w:p>
  </w:endnote>
  <w:endnote w:type="continuationSeparator" w:id="0">
    <w:p w14:paraId="095009D3" w14:textId="77777777" w:rsidR="00DC5903" w:rsidRDefault="00DC5903" w:rsidP="009A3B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3E51E3" w14:textId="77777777" w:rsidR="005A5328" w:rsidRDefault="005A532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67244983"/>
      <w:docPartObj>
        <w:docPartGallery w:val="Page Numbers (Bottom of Page)"/>
        <w:docPartUnique/>
      </w:docPartObj>
    </w:sdtPr>
    <w:sdtEndPr>
      <w:rPr>
        <w:noProof/>
      </w:rPr>
    </w:sdtEndPr>
    <w:sdtContent>
      <w:p w14:paraId="055531F4" w14:textId="77777777" w:rsidR="009A3BB9" w:rsidRDefault="009A3BB9">
        <w:pPr>
          <w:pStyle w:val="Footer"/>
          <w:jc w:val="right"/>
        </w:pPr>
        <w:r>
          <w:fldChar w:fldCharType="begin"/>
        </w:r>
        <w:r>
          <w:instrText xml:space="preserve"> PAGE   \* MERGEFORMAT </w:instrText>
        </w:r>
        <w:r>
          <w:fldChar w:fldCharType="separate"/>
        </w:r>
        <w:r w:rsidR="00902C0C">
          <w:rPr>
            <w:noProof/>
          </w:rPr>
          <w:t>12</w:t>
        </w:r>
        <w:r>
          <w:rPr>
            <w:noProof/>
          </w:rPr>
          <w:fldChar w:fldCharType="end"/>
        </w:r>
      </w:p>
    </w:sdtContent>
  </w:sdt>
  <w:p w14:paraId="306A1384" w14:textId="77777777" w:rsidR="009A3BB9" w:rsidRDefault="009A3BB9">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AD25DF" w14:textId="77777777" w:rsidR="007A5CC5" w:rsidRDefault="00DC5903" w:rsidP="007A5CC5">
    <w:pPr>
      <w:pStyle w:val="Footer"/>
      <w:tabs>
        <w:tab w:val="clear" w:pos="9026"/>
        <w:tab w:val="left" w:pos="9696"/>
      </w:tabs>
      <w:rPr>
        <w:rFonts w:cs="Arial"/>
        <w:b/>
        <w:color w:val="5E2D73"/>
        <w:sz w:val="32"/>
        <w:szCs w:val="32"/>
      </w:rPr>
    </w:pPr>
  </w:p>
  <w:p w14:paraId="4F929CAD" w14:textId="77777777" w:rsidR="00394D90" w:rsidRPr="007A5CC5" w:rsidRDefault="009A3BB9" w:rsidP="007A5CC5">
    <w:pPr>
      <w:pStyle w:val="Footer"/>
      <w:tabs>
        <w:tab w:val="clear" w:pos="9026"/>
        <w:tab w:val="left" w:pos="7938"/>
        <w:tab w:val="left" w:pos="10466"/>
      </w:tabs>
      <w:rPr>
        <w:rFonts w:cs="Arial"/>
        <w:b/>
        <w:color w:val="5E2D73"/>
        <w:sz w:val="32"/>
        <w:szCs w:val="32"/>
      </w:rPr>
    </w:pP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56E7148" w14:textId="77777777" w:rsidR="00DC5903" w:rsidRDefault="00DC5903" w:rsidP="009A3BB9">
      <w:pPr>
        <w:spacing w:after="0" w:line="240" w:lineRule="auto"/>
      </w:pPr>
      <w:r>
        <w:separator/>
      </w:r>
    </w:p>
  </w:footnote>
  <w:footnote w:type="continuationSeparator" w:id="0">
    <w:p w14:paraId="1EF9F103" w14:textId="77777777" w:rsidR="00DC5903" w:rsidRDefault="00DC5903" w:rsidP="009A3BB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276014" w14:textId="77777777" w:rsidR="005A5328" w:rsidRDefault="005A532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63491" w14:textId="77777777" w:rsidR="005A5328" w:rsidRDefault="005A5328">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EE5FEE" w14:textId="77777777" w:rsidR="005A5328" w:rsidRDefault="005A532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AE07E0"/>
    <w:multiLevelType w:val="hybridMultilevel"/>
    <w:tmpl w:val="CCD0DB64"/>
    <w:lvl w:ilvl="0" w:tplc="AEFC67C4">
      <w:start w:val="1"/>
      <w:numFmt w:val="lowerLetter"/>
      <w:lvlText w:val="(%1)"/>
      <w:lvlJc w:val="left"/>
      <w:pPr>
        <w:ind w:left="720" w:hanging="360"/>
      </w:pPr>
      <w:rPr>
        <w:rFonts w:ascii="Arial" w:hAnsi="Arial" w:cs="Arial" w:hint="default"/>
      </w:rPr>
    </w:lvl>
    <w:lvl w:ilvl="1" w:tplc="0C09001B">
      <w:start w:val="1"/>
      <w:numFmt w:val="lowerRoman"/>
      <w:lvlText w:val="%2."/>
      <w:lvlJc w:val="righ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05A54AF7"/>
    <w:multiLevelType w:val="hybridMultilevel"/>
    <w:tmpl w:val="6D167330"/>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10595EFF"/>
    <w:multiLevelType w:val="hybridMultilevel"/>
    <w:tmpl w:val="49409AE2"/>
    <w:lvl w:ilvl="0" w:tplc="AEFC67C4">
      <w:start w:val="1"/>
      <w:numFmt w:val="lowerLetter"/>
      <w:lvlText w:val="(%1)"/>
      <w:lvlJc w:val="left"/>
      <w:pPr>
        <w:ind w:left="720" w:hanging="360"/>
      </w:pPr>
      <w:rPr>
        <w:rFonts w:ascii="Arial" w:hAnsi="Arial" w:cs="Arial"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165906BD"/>
    <w:multiLevelType w:val="hybridMultilevel"/>
    <w:tmpl w:val="64EAFA1C"/>
    <w:lvl w:ilvl="0" w:tplc="C1BAB268">
      <w:start w:val="1"/>
      <w:numFmt w:val="bullet"/>
      <w:lvlText w:val=""/>
      <w:lvlJc w:val="left"/>
      <w:pPr>
        <w:ind w:left="720" w:hanging="360"/>
      </w:pPr>
      <w:rPr>
        <w:rFonts w:ascii="Symbol" w:hAnsi="Symbol" w:hint="default"/>
        <w:color w:val="652F76"/>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A636E6B"/>
    <w:multiLevelType w:val="hybridMultilevel"/>
    <w:tmpl w:val="AC6C2634"/>
    <w:lvl w:ilvl="0" w:tplc="AEFC67C4">
      <w:start w:val="1"/>
      <w:numFmt w:val="lowerLetter"/>
      <w:lvlText w:val="(%1)"/>
      <w:lvlJc w:val="left"/>
      <w:pPr>
        <w:ind w:left="720" w:hanging="360"/>
      </w:pPr>
      <w:rPr>
        <w:rFonts w:ascii="Arial" w:hAnsi="Arial" w:cs="Arial" w:hint="default"/>
      </w:rPr>
    </w:lvl>
    <w:lvl w:ilvl="1" w:tplc="0C09001B">
      <w:start w:val="1"/>
      <w:numFmt w:val="lowerRoman"/>
      <w:lvlText w:val="%2."/>
      <w:lvlJc w:val="righ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1B293707"/>
    <w:multiLevelType w:val="hybridMultilevel"/>
    <w:tmpl w:val="B5921D5C"/>
    <w:lvl w:ilvl="0" w:tplc="78026B32">
      <w:start w:val="1"/>
      <w:numFmt w:val="lowerLetter"/>
      <w:lvlText w:val="(%1)"/>
      <w:lvlJc w:val="left"/>
      <w:pPr>
        <w:ind w:left="1440" w:hanging="360"/>
      </w:pPr>
      <w:rPr>
        <w:rFonts w:hint="default"/>
      </w:r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6" w15:restartNumberingAfterBreak="0">
    <w:nsid w:val="21EA4725"/>
    <w:multiLevelType w:val="hybridMultilevel"/>
    <w:tmpl w:val="45AC492E"/>
    <w:lvl w:ilvl="0" w:tplc="F6106F4E">
      <w:start w:val="1"/>
      <w:numFmt w:val="decimal"/>
      <w:lvlText w:val="%1."/>
      <w:lvlJc w:val="left"/>
      <w:pPr>
        <w:tabs>
          <w:tab w:val="num" w:pos="360"/>
        </w:tabs>
        <w:ind w:left="360" w:hanging="360"/>
      </w:pPr>
    </w:lvl>
    <w:lvl w:ilvl="1" w:tplc="A1ACC36E" w:tentative="1">
      <w:start w:val="1"/>
      <w:numFmt w:val="decimal"/>
      <w:lvlText w:val="%2."/>
      <w:lvlJc w:val="left"/>
      <w:pPr>
        <w:tabs>
          <w:tab w:val="num" w:pos="1080"/>
        </w:tabs>
        <w:ind w:left="1080" w:hanging="360"/>
      </w:pPr>
    </w:lvl>
    <w:lvl w:ilvl="2" w:tplc="0D2EDFEE" w:tentative="1">
      <w:start w:val="1"/>
      <w:numFmt w:val="decimal"/>
      <w:lvlText w:val="%3."/>
      <w:lvlJc w:val="left"/>
      <w:pPr>
        <w:tabs>
          <w:tab w:val="num" w:pos="1800"/>
        </w:tabs>
        <w:ind w:left="1800" w:hanging="360"/>
      </w:pPr>
    </w:lvl>
    <w:lvl w:ilvl="3" w:tplc="6C60195C" w:tentative="1">
      <w:start w:val="1"/>
      <w:numFmt w:val="decimal"/>
      <w:lvlText w:val="%4."/>
      <w:lvlJc w:val="left"/>
      <w:pPr>
        <w:tabs>
          <w:tab w:val="num" w:pos="2520"/>
        </w:tabs>
        <w:ind w:left="2520" w:hanging="360"/>
      </w:pPr>
    </w:lvl>
    <w:lvl w:ilvl="4" w:tplc="5D006650" w:tentative="1">
      <w:start w:val="1"/>
      <w:numFmt w:val="decimal"/>
      <w:lvlText w:val="%5."/>
      <w:lvlJc w:val="left"/>
      <w:pPr>
        <w:tabs>
          <w:tab w:val="num" w:pos="3240"/>
        </w:tabs>
        <w:ind w:left="3240" w:hanging="360"/>
      </w:pPr>
    </w:lvl>
    <w:lvl w:ilvl="5" w:tplc="82F2EE3A" w:tentative="1">
      <w:start w:val="1"/>
      <w:numFmt w:val="decimal"/>
      <w:lvlText w:val="%6."/>
      <w:lvlJc w:val="left"/>
      <w:pPr>
        <w:tabs>
          <w:tab w:val="num" w:pos="3960"/>
        </w:tabs>
        <w:ind w:left="3960" w:hanging="360"/>
      </w:pPr>
    </w:lvl>
    <w:lvl w:ilvl="6" w:tplc="E7149C9A" w:tentative="1">
      <w:start w:val="1"/>
      <w:numFmt w:val="decimal"/>
      <w:lvlText w:val="%7."/>
      <w:lvlJc w:val="left"/>
      <w:pPr>
        <w:tabs>
          <w:tab w:val="num" w:pos="4680"/>
        </w:tabs>
        <w:ind w:left="4680" w:hanging="360"/>
      </w:pPr>
    </w:lvl>
    <w:lvl w:ilvl="7" w:tplc="29C8474C" w:tentative="1">
      <w:start w:val="1"/>
      <w:numFmt w:val="decimal"/>
      <w:lvlText w:val="%8."/>
      <w:lvlJc w:val="left"/>
      <w:pPr>
        <w:tabs>
          <w:tab w:val="num" w:pos="5400"/>
        </w:tabs>
        <w:ind w:left="5400" w:hanging="360"/>
      </w:pPr>
    </w:lvl>
    <w:lvl w:ilvl="8" w:tplc="845AD780" w:tentative="1">
      <w:start w:val="1"/>
      <w:numFmt w:val="decimal"/>
      <w:lvlText w:val="%9."/>
      <w:lvlJc w:val="left"/>
      <w:pPr>
        <w:tabs>
          <w:tab w:val="num" w:pos="6120"/>
        </w:tabs>
        <w:ind w:left="6120" w:hanging="360"/>
      </w:pPr>
    </w:lvl>
  </w:abstractNum>
  <w:abstractNum w:abstractNumId="7" w15:restartNumberingAfterBreak="0">
    <w:nsid w:val="321D34E0"/>
    <w:multiLevelType w:val="hybridMultilevel"/>
    <w:tmpl w:val="B7FE273C"/>
    <w:lvl w:ilvl="0" w:tplc="872AD3B4">
      <w:start w:val="1"/>
      <w:numFmt w:val="bullet"/>
      <w:pStyle w:val="Bulletpoints"/>
      <w:lvlText w:val=""/>
      <w:lvlJc w:val="left"/>
      <w:pPr>
        <w:ind w:left="720" w:hanging="360"/>
      </w:pPr>
      <w:rPr>
        <w:rFonts w:ascii="Symbol" w:hAnsi="Symbol" w:hint="default"/>
        <w:color w:val="652F76"/>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487B5D9D"/>
    <w:multiLevelType w:val="hybridMultilevel"/>
    <w:tmpl w:val="854063D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9" w15:restartNumberingAfterBreak="0">
    <w:nsid w:val="4F327894"/>
    <w:multiLevelType w:val="hybridMultilevel"/>
    <w:tmpl w:val="36C6C126"/>
    <w:lvl w:ilvl="0" w:tplc="78026B32">
      <w:start w:val="1"/>
      <w:numFmt w:val="lowerLetter"/>
      <w:lvlText w:val="(%1)"/>
      <w:lvlJc w:val="left"/>
      <w:pPr>
        <w:ind w:left="1800" w:hanging="360"/>
      </w:p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10" w15:restartNumberingAfterBreak="0">
    <w:nsid w:val="5BEB184F"/>
    <w:multiLevelType w:val="hybridMultilevel"/>
    <w:tmpl w:val="EF3EDB30"/>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15:restartNumberingAfterBreak="0">
    <w:nsid w:val="6E630969"/>
    <w:multiLevelType w:val="hybridMultilevel"/>
    <w:tmpl w:val="5936BE64"/>
    <w:lvl w:ilvl="0" w:tplc="0C090001">
      <w:start w:val="1"/>
      <w:numFmt w:val="bullet"/>
      <w:lvlText w:val=""/>
      <w:lvlJc w:val="left"/>
      <w:pPr>
        <w:ind w:left="780" w:hanging="360"/>
      </w:pPr>
      <w:rPr>
        <w:rFonts w:ascii="Symbol" w:hAnsi="Symbol" w:hint="default"/>
      </w:rPr>
    </w:lvl>
    <w:lvl w:ilvl="1" w:tplc="0C090003" w:tentative="1">
      <w:start w:val="1"/>
      <w:numFmt w:val="bullet"/>
      <w:lvlText w:val="o"/>
      <w:lvlJc w:val="left"/>
      <w:pPr>
        <w:ind w:left="1500" w:hanging="360"/>
      </w:pPr>
      <w:rPr>
        <w:rFonts w:ascii="Courier New" w:hAnsi="Courier New" w:cs="Courier New" w:hint="default"/>
      </w:rPr>
    </w:lvl>
    <w:lvl w:ilvl="2" w:tplc="0C090005" w:tentative="1">
      <w:start w:val="1"/>
      <w:numFmt w:val="bullet"/>
      <w:lvlText w:val=""/>
      <w:lvlJc w:val="left"/>
      <w:pPr>
        <w:ind w:left="2220" w:hanging="360"/>
      </w:pPr>
      <w:rPr>
        <w:rFonts w:ascii="Wingdings" w:hAnsi="Wingdings" w:hint="default"/>
      </w:rPr>
    </w:lvl>
    <w:lvl w:ilvl="3" w:tplc="0C090001" w:tentative="1">
      <w:start w:val="1"/>
      <w:numFmt w:val="bullet"/>
      <w:lvlText w:val=""/>
      <w:lvlJc w:val="left"/>
      <w:pPr>
        <w:ind w:left="2940" w:hanging="360"/>
      </w:pPr>
      <w:rPr>
        <w:rFonts w:ascii="Symbol" w:hAnsi="Symbol" w:hint="default"/>
      </w:rPr>
    </w:lvl>
    <w:lvl w:ilvl="4" w:tplc="0C090003" w:tentative="1">
      <w:start w:val="1"/>
      <w:numFmt w:val="bullet"/>
      <w:lvlText w:val="o"/>
      <w:lvlJc w:val="left"/>
      <w:pPr>
        <w:ind w:left="3660" w:hanging="360"/>
      </w:pPr>
      <w:rPr>
        <w:rFonts w:ascii="Courier New" w:hAnsi="Courier New" w:cs="Courier New" w:hint="default"/>
      </w:rPr>
    </w:lvl>
    <w:lvl w:ilvl="5" w:tplc="0C090005" w:tentative="1">
      <w:start w:val="1"/>
      <w:numFmt w:val="bullet"/>
      <w:lvlText w:val=""/>
      <w:lvlJc w:val="left"/>
      <w:pPr>
        <w:ind w:left="4380" w:hanging="360"/>
      </w:pPr>
      <w:rPr>
        <w:rFonts w:ascii="Wingdings" w:hAnsi="Wingdings" w:hint="default"/>
      </w:rPr>
    </w:lvl>
    <w:lvl w:ilvl="6" w:tplc="0C090001" w:tentative="1">
      <w:start w:val="1"/>
      <w:numFmt w:val="bullet"/>
      <w:lvlText w:val=""/>
      <w:lvlJc w:val="left"/>
      <w:pPr>
        <w:ind w:left="5100" w:hanging="360"/>
      </w:pPr>
      <w:rPr>
        <w:rFonts w:ascii="Symbol" w:hAnsi="Symbol" w:hint="default"/>
      </w:rPr>
    </w:lvl>
    <w:lvl w:ilvl="7" w:tplc="0C090003" w:tentative="1">
      <w:start w:val="1"/>
      <w:numFmt w:val="bullet"/>
      <w:lvlText w:val="o"/>
      <w:lvlJc w:val="left"/>
      <w:pPr>
        <w:ind w:left="5820" w:hanging="360"/>
      </w:pPr>
      <w:rPr>
        <w:rFonts w:ascii="Courier New" w:hAnsi="Courier New" w:cs="Courier New" w:hint="default"/>
      </w:rPr>
    </w:lvl>
    <w:lvl w:ilvl="8" w:tplc="0C090005" w:tentative="1">
      <w:start w:val="1"/>
      <w:numFmt w:val="bullet"/>
      <w:lvlText w:val=""/>
      <w:lvlJc w:val="left"/>
      <w:pPr>
        <w:ind w:left="6540" w:hanging="360"/>
      </w:pPr>
      <w:rPr>
        <w:rFonts w:ascii="Wingdings" w:hAnsi="Wingdings" w:hint="default"/>
      </w:rPr>
    </w:lvl>
  </w:abstractNum>
  <w:abstractNum w:abstractNumId="12" w15:restartNumberingAfterBreak="0">
    <w:nsid w:val="7F2036A6"/>
    <w:multiLevelType w:val="hybridMultilevel"/>
    <w:tmpl w:val="77D829A0"/>
    <w:lvl w:ilvl="0" w:tplc="C1BAB268">
      <w:start w:val="1"/>
      <w:numFmt w:val="bullet"/>
      <w:lvlText w:val=""/>
      <w:lvlJc w:val="left"/>
      <w:pPr>
        <w:ind w:left="720" w:hanging="360"/>
      </w:pPr>
      <w:rPr>
        <w:rFonts w:ascii="Symbol" w:hAnsi="Symbol" w:hint="default"/>
        <w:color w:val="652F76"/>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7"/>
  </w:num>
  <w:num w:numId="2">
    <w:abstractNumId w:val="3"/>
  </w:num>
  <w:num w:numId="3">
    <w:abstractNumId w:val="12"/>
  </w:num>
  <w:num w:numId="4">
    <w:abstractNumId w:val="4"/>
  </w:num>
  <w:num w:numId="5">
    <w:abstractNumId w:val="8"/>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2"/>
  </w:num>
  <w:num w:numId="9">
    <w:abstractNumId w:val="5"/>
  </w:num>
  <w:num w:numId="10">
    <w:abstractNumId w:val="9"/>
  </w:num>
  <w:num w:numId="11">
    <w:abstractNumId w:val="6"/>
  </w:num>
  <w:num w:numId="12">
    <w:abstractNumId w:val="1"/>
  </w:num>
  <w:num w:numId="13">
    <w:abstractNumId w:val="11"/>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3BB9"/>
    <w:rsid w:val="000A3847"/>
    <w:rsid w:val="00257B53"/>
    <w:rsid w:val="0029642E"/>
    <w:rsid w:val="005A5328"/>
    <w:rsid w:val="00604D61"/>
    <w:rsid w:val="00661446"/>
    <w:rsid w:val="00725DA2"/>
    <w:rsid w:val="00782B28"/>
    <w:rsid w:val="008C3A0E"/>
    <w:rsid w:val="00902C0C"/>
    <w:rsid w:val="009A3BB9"/>
    <w:rsid w:val="00DC5903"/>
    <w:rsid w:val="00DC7053"/>
    <w:rsid w:val="00F01940"/>
    <w:rsid w:val="00FF33C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36ACFB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3BB9"/>
    <w:pPr>
      <w:spacing w:after="200" w:line="288" w:lineRule="auto"/>
    </w:pPr>
    <w:rPr>
      <w:rFonts w:ascii="Arial" w:eastAsiaTheme="minorEastAsia" w:hAnsi="Arial"/>
      <w:szCs w:val="24"/>
      <w:lang w:val="en-US" w:eastAsia="ja-JP"/>
    </w:rPr>
  </w:style>
  <w:style w:type="paragraph" w:styleId="Heading2">
    <w:name w:val="heading 2"/>
    <w:basedOn w:val="Normal"/>
    <w:next w:val="Normal"/>
    <w:link w:val="Heading2Char"/>
    <w:autoRedefine/>
    <w:uiPriority w:val="9"/>
    <w:unhideWhenUsed/>
    <w:qFormat/>
    <w:rsid w:val="009A3BB9"/>
    <w:pPr>
      <w:spacing w:before="200" w:after="240"/>
      <w:outlineLvl w:val="1"/>
    </w:pPr>
    <w:rPr>
      <w:rFonts w:eastAsia="Times New Roman" w:cstheme="majorBidi"/>
      <w:b/>
      <w:bCs/>
      <w:color w:val="6A2875"/>
      <w:sz w:val="44"/>
      <w:szCs w:val="26"/>
      <w:lang w:eastAsia="en-AU"/>
    </w:rPr>
  </w:style>
  <w:style w:type="paragraph" w:styleId="Heading3">
    <w:name w:val="heading 3"/>
    <w:basedOn w:val="Heading5"/>
    <w:next w:val="Normal"/>
    <w:link w:val="Heading3Char"/>
    <w:uiPriority w:val="9"/>
    <w:unhideWhenUsed/>
    <w:qFormat/>
    <w:rsid w:val="009A3BB9"/>
    <w:pPr>
      <w:outlineLvl w:val="2"/>
    </w:pPr>
    <w:rPr>
      <w:rFonts w:eastAsia="Times New Roman"/>
      <w:lang w:eastAsia="en-AU"/>
    </w:rPr>
  </w:style>
  <w:style w:type="paragraph" w:styleId="Heading4">
    <w:name w:val="heading 4"/>
    <w:basedOn w:val="Normal"/>
    <w:next w:val="Normal"/>
    <w:link w:val="Heading4Char"/>
    <w:uiPriority w:val="9"/>
    <w:unhideWhenUsed/>
    <w:qFormat/>
    <w:rsid w:val="009A3BB9"/>
    <w:pPr>
      <w:spacing w:after="120"/>
      <w:outlineLvl w:val="3"/>
    </w:pPr>
    <w:rPr>
      <w:rFonts w:eastAsia="Times New Roman"/>
      <w:b/>
      <w:sz w:val="24"/>
      <w:lang w:eastAsia="en-AU"/>
    </w:rPr>
  </w:style>
  <w:style w:type="paragraph" w:styleId="Heading5">
    <w:name w:val="heading 5"/>
    <w:basedOn w:val="Normal"/>
    <w:next w:val="Normal"/>
    <w:link w:val="Heading5Char"/>
    <w:uiPriority w:val="9"/>
    <w:unhideWhenUsed/>
    <w:qFormat/>
    <w:rsid w:val="009A3BB9"/>
    <w:pPr>
      <w:outlineLvl w:val="4"/>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9A3BB9"/>
    <w:rPr>
      <w:rFonts w:ascii="Arial" w:eastAsia="Times New Roman" w:hAnsi="Arial" w:cstheme="majorBidi"/>
      <w:b/>
      <w:bCs/>
      <w:color w:val="6A2875"/>
      <w:sz w:val="44"/>
      <w:szCs w:val="26"/>
      <w:lang w:val="en-US" w:eastAsia="en-AU"/>
    </w:rPr>
  </w:style>
  <w:style w:type="character" w:customStyle="1" w:styleId="Heading3Char">
    <w:name w:val="Heading 3 Char"/>
    <w:basedOn w:val="DefaultParagraphFont"/>
    <w:link w:val="Heading3"/>
    <w:uiPriority w:val="9"/>
    <w:rsid w:val="009A3BB9"/>
    <w:rPr>
      <w:rFonts w:ascii="Arial" w:eastAsia="Times New Roman" w:hAnsi="Arial"/>
      <w:b/>
      <w:szCs w:val="24"/>
      <w:lang w:val="en-US" w:eastAsia="en-AU"/>
    </w:rPr>
  </w:style>
  <w:style w:type="character" w:customStyle="1" w:styleId="Heading4Char">
    <w:name w:val="Heading 4 Char"/>
    <w:basedOn w:val="DefaultParagraphFont"/>
    <w:link w:val="Heading4"/>
    <w:uiPriority w:val="9"/>
    <w:rsid w:val="009A3BB9"/>
    <w:rPr>
      <w:rFonts w:ascii="Arial" w:eastAsia="Times New Roman" w:hAnsi="Arial"/>
      <w:b/>
      <w:sz w:val="24"/>
      <w:szCs w:val="24"/>
      <w:lang w:val="en-US" w:eastAsia="en-AU"/>
    </w:rPr>
  </w:style>
  <w:style w:type="character" w:customStyle="1" w:styleId="Heading5Char">
    <w:name w:val="Heading 5 Char"/>
    <w:basedOn w:val="DefaultParagraphFont"/>
    <w:link w:val="Heading5"/>
    <w:uiPriority w:val="9"/>
    <w:rsid w:val="009A3BB9"/>
    <w:rPr>
      <w:rFonts w:ascii="Arial" w:eastAsiaTheme="minorEastAsia" w:hAnsi="Arial"/>
      <w:b/>
      <w:szCs w:val="24"/>
      <w:lang w:val="en-US" w:eastAsia="ja-JP"/>
    </w:rPr>
  </w:style>
  <w:style w:type="paragraph" w:styleId="ListParagraph">
    <w:name w:val="List Paragraph"/>
    <w:aliases w:val="List Paragraph1,List Paragraph11,Recommendation"/>
    <w:basedOn w:val="Normal"/>
    <w:link w:val="ListParagraphChar"/>
    <w:uiPriority w:val="34"/>
    <w:qFormat/>
    <w:rsid w:val="009A3BB9"/>
    <w:pPr>
      <w:ind w:left="720"/>
      <w:contextualSpacing/>
    </w:pPr>
  </w:style>
  <w:style w:type="character" w:styleId="BookTitle">
    <w:name w:val="Book Title"/>
    <w:uiPriority w:val="33"/>
    <w:qFormat/>
    <w:rsid w:val="009A3BB9"/>
    <w:rPr>
      <w:i/>
      <w:iCs/>
      <w:smallCaps/>
      <w:spacing w:val="5"/>
    </w:rPr>
  </w:style>
  <w:style w:type="paragraph" w:styleId="Footer">
    <w:name w:val="footer"/>
    <w:basedOn w:val="Normal"/>
    <w:link w:val="FooterChar"/>
    <w:uiPriority w:val="99"/>
    <w:unhideWhenUsed/>
    <w:rsid w:val="009A3BB9"/>
    <w:pPr>
      <w:tabs>
        <w:tab w:val="center" w:pos="4513"/>
        <w:tab w:val="right" w:pos="9026"/>
      </w:tabs>
      <w:spacing w:after="0" w:line="240" w:lineRule="auto"/>
    </w:pPr>
  </w:style>
  <w:style w:type="character" w:customStyle="1" w:styleId="FooterChar">
    <w:name w:val="Footer Char"/>
    <w:basedOn w:val="DefaultParagraphFont"/>
    <w:link w:val="Footer"/>
    <w:uiPriority w:val="99"/>
    <w:rsid w:val="009A3BB9"/>
    <w:rPr>
      <w:rFonts w:ascii="Arial" w:eastAsiaTheme="minorEastAsia" w:hAnsi="Arial"/>
      <w:szCs w:val="24"/>
      <w:lang w:val="en-US" w:eastAsia="ja-JP"/>
    </w:rPr>
  </w:style>
  <w:style w:type="character" w:styleId="Hyperlink">
    <w:name w:val="Hyperlink"/>
    <w:basedOn w:val="DefaultParagraphFont"/>
    <w:uiPriority w:val="99"/>
    <w:unhideWhenUsed/>
    <w:rsid w:val="009A3BB9"/>
    <w:rPr>
      <w:color w:val="0563C1" w:themeColor="hyperlink"/>
      <w:u w:val="single"/>
    </w:rPr>
  </w:style>
  <w:style w:type="paragraph" w:customStyle="1" w:styleId="Bulletpoints">
    <w:name w:val="Bullet points"/>
    <w:basedOn w:val="ListParagraph"/>
    <w:qFormat/>
    <w:rsid w:val="009A3BB9"/>
    <w:pPr>
      <w:numPr>
        <w:numId w:val="1"/>
      </w:numPr>
      <w:tabs>
        <w:tab w:val="num" w:pos="360"/>
      </w:tabs>
      <w:spacing w:after="120" w:line="276" w:lineRule="auto"/>
      <w:ind w:firstLine="0"/>
    </w:pPr>
    <w:rPr>
      <w:rFonts w:eastAsiaTheme="minorHAnsi"/>
      <w:szCs w:val="22"/>
      <w:lang w:val="en-AU" w:eastAsia="en-US"/>
    </w:rPr>
  </w:style>
  <w:style w:type="table" w:styleId="TableGrid">
    <w:name w:val="Table Grid"/>
    <w:basedOn w:val="TableNormal"/>
    <w:uiPriority w:val="59"/>
    <w:rsid w:val="009A3B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A3BB9"/>
    <w:pPr>
      <w:autoSpaceDE w:val="0"/>
      <w:autoSpaceDN w:val="0"/>
      <w:adjustRightInd w:val="0"/>
      <w:spacing w:after="0" w:line="240" w:lineRule="auto"/>
    </w:pPr>
    <w:rPr>
      <w:rFonts w:ascii="Arial" w:hAnsi="Arial" w:cs="Arial"/>
      <w:color w:val="000000"/>
      <w:sz w:val="24"/>
      <w:szCs w:val="24"/>
    </w:rPr>
  </w:style>
  <w:style w:type="character" w:customStyle="1" w:styleId="ListParagraphChar">
    <w:name w:val="List Paragraph Char"/>
    <w:aliases w:val="List Paragraph1 Char,List Paragraph11 Char,Recommendation Char"/>
    <w:basedOn w:val="DefaultParagraphFont"/>
    <w:link w:val="ListParagraph"/>
    <w:uiPriority w:val="34"/>
    <w:locked/>
    <w:rsid w:val="009A3BB9"/>
    <w:rPr>
      <w:rFonts w:ascii="Arial" w:eastAsiaTheme="minorEastAsia" w:hAnsi="Arial"/>
      <w:szCs w:val="24"/>
      <w:lang w:val="en-US" w:eastAsia="ja-JP"/>
    </w:rPr>
  </w:style>
  <w:style w:type="paragraph" w:styleId="Header">
    <w:name w:val="header"/>
    <w:basedOn w:val="Normal"/>
    <w:link w:val="HeaderChar"/>
    <w:uiPriority w:val="99"/>
    <w:unhideWhenUsed/>
    <w:rsid w:val="009A3BB9"/>
    <w:pPr>
      <w:tabs>
        <w:tab w:val="center" w:pos="4513"/>
        <w:tab w:val="right" w:pos="9026"/>
      </w:tabs>
      <w:spacing w:after="0" w:line="240" w:lineRule="auto"/>
    </w:pPr>
  </w:style>
  <w:style w:type="character" w:customStyle="1" w:styleId="HeaderChar">
    <w:name w:val="Header Char"/>
    <w:basedOn w:val="DefaultParagraphFont"/>
    <w:link w:val="Header"/>
    <w:uiPriority w:val="99"/>
    <w:rsid w:val="009A3BB9"/>
    <w:rPr>
      <w:rFonts w:ascii="Arial" w:eastAsiaTheme="minorEastAsia" w:hAnsi="Arial"/>
      <w:szCs w:val="24"/>
      <w:lang w:val="en-US"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6BAE34-C7C7-460F-90B0-4E69565B71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4097</Words>
  <Characters>23354</Characters>
  <Application>Microsoft Office Word</Application>
  <DocSecurity>0</DocSecurity>
  <Lines>194</Lines>
  <Paragraphs>54</Paragraphs>
  <ScaleCrop>false</ScaleCrop>
  <HeadingPairs>
    <vt:vector size="2" baseType="variant">
      <vt:variant>
        <vt:lpstr>Title</vt:lpstr>
      </vt:variant>
      <vt:variant>
        <vt:i4>1</vt:i4>
      </vt:variant>
    </vt:vector>
  </HeadingPairs>
  <TitlesOfParts>
    <vt:vector size="1" baseType="lpstr">
      <vt:lpstr>Terms of Business for Registered Providers</vt:lpstr>
    </vt:vector>
  </TitlesOfParts>
  <Company/>
  <LinksUpToDate>false</LinksUpToDate>
  <CharactersWithSpaces>27397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Terms of Business for Registered Providers</dc:title>
  <dc:subject/>
  <dc:creator/>
  <cp:keywords/>
  <dc:description/>
  <cp:lastModifiedBy/>
  <cp:revision>1</cp:revision>
  <dcterms:created xsi:type="dcterms:W3CDTF">2017-08-09T03:00:00Z</dcterms:created>
  <dcterms:modified xsi:type="dcterms:W3CDTF">2017-11-08T22:02:00Z</dcterms:modified>
</cp:coreProperties>
</file>