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C517B" w14:textId="77777777" w:rsidR="00DA5BD5" w:rsidRDefault="000D6C26" w:rsidP="007219F1">
      <w:pPr>
        <w:pStyle w:val="Heading1"/>
      </w:pPr>
      <w:bookmarkStart w:id="0" w:name="_Toc454792889"/>
      <w:bookmarkStart w:id="1" w:name="_Toc454793245"/>
      <w:bookmarkStart w:id="2" w:name="_Toc454792749"/>
      <w:bookmarkStart w:id="3" w:name="_Toc454792888"/>
      <w:bookmarkStart w:id="4" w:name="_Toc454793244"/>
      <w:bookmarkStart w:id="5" w:name="_Toc454819691"/>
      <w:bookmarkStart w:id="6" w:name="_Toc454819819"/>
      <w:bookmarkStart w:id="7" w:name="_Toc454266091"/>
      <w:r w:rsidRPr="007B76A5">
        <w:rPr>
          <w:noProof/>
          <w:lang w:eastAsia="en-US"/>
        </w:rPr>
        <w:drawing>
          <wp:anchor distT="0" distB="0" distL="114300" distR="114300" simplePos="0" relativeHeight="251659264" behindDoc="1" locked="0" layoutInCell="1" allowOverlap="1" wp14:anchorId="77E7EFD0" wp14:editId="17E7F673">
            <wp:simplePos x="0" y="0"/>
            <wp:positionH relativeFrom="page">
              <wp:posOffset>228600</wp:posOffset>
            </wp:positionH>
            <wp:positionV relativeFrom="page">
              <wp:posOffset>228600</wp:posOffset>
            </wp:positionV>
            <wp:extent cx="6839585" cy="8999855"/>
            <wp:effectExtent l="0" t="0" r="0" b="0"/>
            <wp:wrapNone/>
            <wp:docPr id="15" name="Picture 15" descr="Provider Toolkit&#10;Module 1:  Introduction and overview of Toolkit for Providers&#10;" title="Front cov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heading panel purple.png"/>
                    <pic:cNvPicPr/>
                  </pic:nvPicPr>
                  <pic:blipFill>
                    <a:blip r:embed="rId11">
                      <a:extLst>
                        <a:ext uri="{28A0092B-C50C-407E-A947-70E740481C1C}">
                          <a14:useLocalDpi xmlns:a14="http://schemas.microsoft.com/office/drawing/2010/main" val="0"/>
                        </a:ext>
                      </a:extLst>
                    </a:blip>
                    <a:stretch>
                      <a:fillRect/>
                    </a:stretch>
                  </pic:blipFill>
                  <pic:spPr>
                    <a:xfrm>
                      <a:off x="0" y="0"/>
                      <a:ext cx="6839585" cy="8999855"/>
                    </a:xfrm>
                    <a:prstGeom prst="rect">
                      <a:avLst/>
                    </a:prstGeom>
                  </pic:spPr>
                </pic:pic>
              </a:graphicData>
            </a:graphic>
            <wp14:sizeRelH relativeFrom="margin">
              <wp14:pctWidth>0</wp14:pctWidth>
            </wp14:sizeRelH>
            <wp14:sizeRelV relativeFrom="margin">
              <wp14:pctHeight>0</wp14:pctHeight>
            </wp14:sizeRelV>
          </wp:anchor>
        </w:drawing>
      </w:r>
      <w:bookmarkEnd w:id="0"/>
      <w:bookmarkEnd w:id="1"/>
      <w:r w:rsidR="00DA5BD5">
        <w:t>Provider Toolkit</w:t>
      </w:r>
      <w:bookmarkEnd w:id="2"/>
      <w:r w:rsidR="004F484F">
        <w:t>:</w:t>
      </w:r>
      <w:bookmarkEnd w:id="3"/>
      <w:bookmarkEnd w:id="4"/>
      <w:bookmarkEnd w:id="5"/>
      <w:bookmarkEnd w:id="6"/>
    </w:p>
    <w:p w14:paraId="3DFE8964" w14:textId="77777777" w:rsidR="00F4176E" w:rsidRPr="00571C6D" w:rsidRDefault="009D732B" w:rsidP="00571C6D">
      <w:pPr>
        <w:pStyle w:val="Heading1"/>
        <w:spacing w:before="200"/>
      </w:pPr>
      <w:bookmarkStart w:id="8" w:name="_Toc454819692"/>
      <w:bookmarkStart w:id="9" w:name="_Toc454819820"/>
      <w:bookmarkStart w:id="10" w:name="_Toc454792750"/>
      <w:r>
        <w:t>Glossary</w:t>
      </w:r>
      <w:bookmarkEnd w:id="8"/>
      <w:bookmarkEnd w:id="9"/>
      <w:r w:rsidR="00DA5BD5">
        <w:t xml:space="preserve"> </w:t>
      </w:r>
      <w:bookmarkEnd w:id="7"/>
      <w:bookmarkEnd w:id="10"/>
    </w:p>
    <w:p w14:paraId="68E99386" w14:textId="16C42D57" w:rsidR="007219F1" w:rsidRPr="000743B8" w:rsidRDefault="004B0725" w:rsidP="000743B8">
      <w:pPr>
        <w:rPr>
          <w:b/>
          <w:color w:val="FFFFFF" w:themeColor="background1"/>
          <w:sz w:val="44"/>
          <w:szCs w:val="44"/>
        </w:rPr>
      </w:pPr>
      <w:r>
        <w:rPr>
          <w:b/>
          <w:color w:val="FFFFFF" w:themeColor="background1"/>
          <w:sz w:val="44"/>
          <w:szCs w:val="44"/>
        </w:rPr>
        <w:t>August</w:t>
      </w:r>
      <w:r w:rsidR="00D7208B">
        <w:rPr>
          <w:b/>
          <w:color w:val="FFFFFF" w:themeColor="background1"/>
          <w:sz w:val="44"/>
          <w:szCs w:val="44"/>
        </w:rPr>
        <w:t xml:space="preserve"> 2017</w:t>
      </w:r>
    </w:p>
    <w:p w14:paraId="63CD5F7B" w14:textId="77777777" w:rsidR="007219F1" w:rsidRDefault="007219F1" w:rsidP="007219F1">
      <w:pPr>
        <w:rPr>
          <w:rFonts w:cs="Arial"/>
          <w:color w:val="FFFFFF" w:themeColor="background1"/>
          <w:szCs w:val="96"/>
        </w:rPr>
      </w:pPr>
      <w:r>
        <w:br w:type="page"/>
      </w:r>
    </w:p>
    <w:p w14:paraId="58D4EFC9" w14:textId="77777777" w:rsidR="0020219B" w:rsidRPr="009C4DA1" w:rsidRDefault="009D732B" w:rsidP="000D6C26">
      <w:pPr>
        <w:pStyle w:val="Heading2"/>
        <w:numPr>
          <w:ilvl w:val="0"/>
          <w:numId w:val="0"/>
        </w:numPr>
      </w:pPr>
      <w:bookmarkStart w:id="11" w:name="_Toc454819823"/>
      <w:r>
        <w:lastRenderedPageBreak/>
        <w:t>Glossary</w:t>
      </w:r>
      <w:bookmarkEnd w:id="11"/>
    </w:p>
    <w:tbl>
      <w:tblPr>
        <w:tblStyle w:val="LightShading-Accent4"/>
        <w:tblW w:w="9600" w:type="dxa"/>
        <w:tblInd w:w="108" w:type="dxa"/>
        <w:tblLayout w:type="fixed"/>
        <w:tblLook w:val="04A0" w:firstRow="1" w:lastRow="0" w:firstColumn="1" w:lastColumn="0" w:noHBand="0" w:noVBand="1"/>
        <w:tblDescription w:val="Glossary"/>
      </w:tblPr>
      <w:tblGrid>
        <w:gridCol w:w="2658"/>
        <w:gridCol w:w="6942"/>
      </w:tblGrid>
      <w:tr w:rsidR="00AA7FE6" w14:paraId="150F876F" w14:textId="77777777" w:rsidTr="001A53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58" w:type="dxa"/>
            <w:tcBorders>
              <w:top w:val="single" w:sz="8" w:space="0" w:color="8064A2" w:themeColor="accent4"/>
              <w:left w:val="nil"/>
              <w:bottom w:val="nil"/>
              <w:right w:val="nil"/>
            </w:tcBorders>
            <w:hideMark/>
          </w:tcPr>
          <w:p w14:paraId="7BFFE6C1" w14:textId="77777777" w:rsidR="00AA7FE6" w:rsidRDefault="00AA7FE6" w:rsidP="0068437B">
            <w:pPr>
              <w:pStyle w:val="BodyText1"/>
              <w:keepLines w:val="0"/>
              <w:rPr>
                <w:sz w:val="22"/>
                <w:szCs w:val="22"/>
                <w:lang w:val="en-AU"/>
              </w:rPr>
            </w:pPr>
            <w:r>
              <w:rPr>
                <w:sz w:val="22"/>
                <w:szCs w:val="22"/>
                <w:lang w:val="en-AU"/>
              </w:rPr>
              <w:t>Term</w:t>
            </w:r>
          </w:p>
        </w:tc>
        <w:tc>
          <w:tcPr>
            <w:tcW w:w="6942" w:type="dxa"/>
            <w:tcBorders>
              <w:top w:val="single" w:sz="8" w:space="0" w:color="8064A2" w:themeColor="accent4"/>
              <w:left w:val="nil"/>
              <w:bottom w:val="nil"/>
              <w:right w:val="nil"/>
            </w:tcBorders>
            <w:hideMark/>
          </w:tcPr>
          <w:p w14:paraId="23447A2B" w14:textId="77777777" w:rsidR="00AA7FE6" w:rsidRDefault="00AA7FE6" w:rsidP="0068437B">
            <w:pPr>
              <w:pStyle w:val="BodyText1"/>
              <w:keepLines w:val="0"/>
              <w:cnfStyle w:val="100000000000" w:firstRow="1" w:lastRow="0" w:firstColumn="0" w:lastColumn="0" w:oddVBand="0" w:evenVBand="0" w:oddHBand="0" w:evenHBand="0" w:firstRowFirstColumn="0" w:firstRowLastColumn="0" w:lastRowFirstColumn="0" w:lastRowLastColumn="0"/>
              <w:rPr>
                <w:sz w:val="22"/>
                <w:szCs w:val="22"/>
                <w:lang w:val="en-AU"/>
              </w:rPr>
            </w:pPr>
            <w:r>
              <w:rPr>
                <w:sz w:val="22"/>
                <w:szCs w:val="22"/>
                <w:lang w:val="en-AU"/>
              </w:rPr>
              <w:t>Definition</w:t>
            </w:r>
          </w:p>
        </w:tc>
      </w:tr>
      <w:tr w:rsidR="00AA7FE6" w:rsidRPr="00787509" w14:paraId="6BCC4F4C"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single" w:sz="8" w:space="0" w:color="8064A2" w:themeColor="accent4"/>
              <w:right w:val="nil"/>
            </w:tcBorders>
            <w:vAlign w:val="center"/>
          </w:tcPr>
          <w:p w14:paraId="4FD50BD7" w14:textId="77777777" w:rsidR="000859C9" w:rsidRDefault="00AA7FE6" w:rsidP="000859C9">
            <w:pPr>
              <w:pStyle w:val="BodyText1"/>
              <w:keepLines w:val="0"/>
              <w:rPr>
                <w:rFonts w:cs="Arial"/>
                <w:sz w:val="22"/>
                <w:szCs w:val="22"/>
              </w:rPr>
            </w:pPr>
            <w:r>
              <w:rPr>
                <w:rFonts w:cs="Arial"/>
                <w:sz w:val="22"/>
                <w:szCs w:val="22"/>
              </w:rPr>
              <w:t xml:space="preserve">ABN </w:t>
            </w:r>
            <w:r w:rsidR="000859C9">
              <w:rPr>
                <w:rFonts w:cs="Arial"/>
                <w:sz w:val="22"/>
                <w:szCs w:val="22"/>
              </w:rPr>
              <w:t xml:space="preserve"> </w:t>
            </w:r>
          </w:p>
          <w:p w14:paraId="0A83B0AC" w14:textId="47D54016" w:rsidR="00AA7FE6" w:rsidRDefault="00AA7FE6" w:rsidP="000859C9">
            <w:pPr>
              <w:pStyle w:val="BodyText1"/>
              <w:keepLines w:val="0"/>
              <w:rPr>
                <w:sz w:val="22"/>
                <w:szCs w:val="22"/>
                <w:lang w:val="en-AU"/>
              </w:rPr>
            </w:pPr>
          </w:p>
        </w:tc>
        <w:tc>
          <w:tcPr>
            <w:tcW w:w="6942" w:type="dxa"/>
            <w:tcBorders>
              <w:top w:val="nil"/>
              <w:left w:val="nil"/>
              <w:bottom w:val="single" w:sz="8" w:space="0" w:color="8064A2" w:themeColor="accent4"/>
              <w:right w:val="nil"/>
            </w:tcBorders>
          </w:tcPr>
          <w:p w14:paraId="42AFC2AD" w14:textId="5816D6D6" w:rsidR="00AA7FE6" w:rsidRPr="00787509" w:rsidRDefault="000859C9"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r>
              <w:rPr>
                <w:sz w:val="22"/>
                <w:szCs w:val="22"/>
                <w:lang w:val="en-AU"/>
              </w:rPr>
              <w:t>Australian Business Number. It is a unique identifier issued by the Australian Business Register (ABR) which is operated by the Australian Taxation Office (ATO).</w:t>
            </w:r>
          </w:p>
        </w:tc>
      </w:tr>
      <w:tr w:rsidR="00AA7FE6" w14:paraId="66C57B4D"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7776FF8C" w14:textId="77777777" w:rsidR="00AA7FE6" w:rsidRDefault="00D34DAF" w:rsidP="00D34DAF">
            <w:pPr>
              <w:pStyle w:val="BodyText1"/>
              <w:keepLines w:val="0"/>
              <w:ind w:left="0"/>
              <w:rPr>
                <w:rFonts w:cs="Arial"/>
                <w:sz w:val="22"/>
                <w:szCs w:val="22"/>
                <w:lang w:val="en-AU"/>
              </w:rPr>
            </w:pPr>
            <w:r>
              <w:rPr>
                <w:rFonts w:cs="Arial"/>
                <w:sz w:val="22"/>
                <w:szCs w:val="22"/>
              </w:rPr>
              <w:t xml:space="preserve">  </w:t>
            </w:r>
            <w:r w:rsidR="00AA7FE6">
              <w:rPr>
                <w:rFonts w:cs="Arial"/>
                <w:sz w:val="22"/>
                <w:szCs w:val="22"/>
              </w:rPr>
              <w:t>ABR</w:t>
            </w:r>
          </w:p>
        </w:tc>
        <w:tc>
          <w:tcPr>
            <w:tcW w:w="6942" w:type="dxa"/>
            <w:tcBorders>
              <w:top w:val="nil"/>
              <w:left w:val="nil"/>
              <w:bottom w:val="nil"/>
              <w:right w:val="nil"/>
            </w:tcBorders>
            <w:hideMark/>
          </w:tcPr>
          <w:p w14:paraId="2B368CD4" w14:textId="57942ED3" w:rsidR="00AA7FE6"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Australian Business Register</w:t>
            </w:r>
            <w:r w:rsidR="00F77DBC">
              <w:rPr>
                <w:sz w:val="22"/>
                <w:szCs w:val="22"/>
                <w:lang w:val="en-AU"/>
              </w:rPr>
              <w:t>. A government program that provides a national identifier for businesses (Australian Business Number), and the AUSkey log in for government services.</w:t>
            </w:r>
          </w:p>
        </w:tc>
      </w:tr>
      <w:tr w:rsidR="00AA7FE6" w14:paraId="3A4E9B18"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41183474" w14:textId="77777777" w:rsidR="00AA7FE6" w:rsidRDefault="00AA7FE6" w:rsidP="0068437B">
            <w:pPr>
              <w:pStyle w:val="BodyText1"/>
              <w:keepLines w:val="0"/>
              <w:rPr>
                <w:rFonts w:cs="Arial"/>
                <w:sz w:val="22"/>
                <w:szCs w:val="22"/>
                <w:lang w:val="en-AU"/>
              </w:rPr>
            </w:pPr>
            <w:r>
              <w:rPr>
                <w:rFonts w:cs="Arial"/>
                <w:sz w:val="22"/>
                <w:szCs w:val="22"/>
              </w:rPr>
              <w:t>Agency Managed Plan</w:t>
            </w:r>
          </w:p>
        </w:tc>
        <w:tc>
          <w:tcPr>
            <w:tcW w:w="6942" w:type="dxa"/>
            <w:tcBorders>
              <w:top w:val="nil"/>
              <w:left w:val="nil"/>
              <w:bottom w:val="nil"/>
              <w:right w:val="nil"/>
            </w:tcBorders>
            <w:hideMark/>
          </w:tcPr>
          <w:p w14:paraId="58A12D2A" w14:textId="77777777"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 xml:space="preserve">A method of plan management whereby a provider receives payment for services from the NDIA via </w:t>
            </w:r>
            <w:r w:rsidRPr="00F77DBC">
              <w:rPr>
                <w:b/>
                <w:sz w:val="22"/>
                <w:szCs w:val="22"/>
                <w:lang w:val="en-AU"/>
              </w:rPr>
              <w:t>myplace</w:t>
            </w:r>
            <w:r>
              <w:rPr>
                <w:sz w:val="22"/>
                <w:szCs w:val="22"/>
                <w:lang w:val="en-AU"/>
              </w:rPr>
              <w:t xml:space="preserve"> and must be a Registered Provider</w:t>
            </w:r>
            <w:r w:rsidR="00D34DAF">
              <w:rPr>
                <w:sz w:val="22"/>
                <w:szCs w:val="22"/>
                <w:lang w:val="en-AU"/>
              </w:rPr>
              <w:t>.</w:t>
            </w:r>
          </w:p>
        </w:tc>
      </w:tr>
      <w:tr w:rsidR="00D34DAF" w14:paraId="7BEAE3E8"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4A0C4B4" w14:textId="4EF6D0E2" w:rsidR="00D34DAF" w:rsidRPr="00D34DAF" w:rsidRDefault="00787509" w:rsidP="0068437B">
            <w:pPr>
              <w:pStyle w:val="BodyText1"/>
              <w:rPr>
                <w:rFonts w:cs="Arial"/>
                <w:sz w:val="22"/>
                <w:szCs w:val="22"/>
              </w:rPr>
            </w:pPr>
            <w:r>
              <w:rPr>
                <w:rStyle w:val="s1"/>
                <w:sz w:val="22"/>
                <w:szCs w:val="22"/>
              </w:rPr>
              <w:t>Approved P</w:t>
            </w:r>
            <w:r w:rsidR="00D34DAF" w:rsidRPr="00D34DAF">
              <w:rPr>
                <w:rStyle w:val="s1"/>
                <w:sz w:val="22"/>
                <w:szCs w:val="22"/>
              </w:rPr>
              <w:t>lan</w:t>
            </w:r>
          </w:p>
        </w:tc>
        <w:tc>
          <w:tcPr>
            <w:tcW w:w="6942" w:type="dxa"/>
            <w:tcBorders>
              <w:top w:val="nil"/>
              <w:left w:val="nil"/>
              <w:bottom w:val="nil"/>
              <w:right w:val="nil"/>
            </w:tcBorders>
          </w:tcPr>
          <w:p w14:paraId="56A71730" w14:textId="77777777" w:rsidR="00D34DAF" w:rsidRPr="00FB07A6" w:rsidRDefault="00D34DAF" w:rsidP="00D34DAF">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rPr>
            </w:pPr>
            <w:r w:rsidRPr="00FB07A6">
              <w:rPr>
                <w:rStyle w:val="s1"/>
                <w:rFonts w:ascii="Arial" w:hAnsi="Arial" w:cs="Arial"/>
              </w:rPr>
              <w:t xml:space="preserve">A participant's plan, which includes the participant's statement of goals and aspirations and the supports they require </w:t>
            </w:r>
            <w:proofErr w:type="gramStart"/>
            <w:r w:rsidRPr="00FB07A6">
              <w:rPr>
                <w:rStyle w:val="s1"/>
                <w:rFonts w:ascii="Arial" w:hAnsi="Arial" w:cs="Arial"/>
              </w:rPr>
              <w:t>to attain</w:t>
            </w:r>
            <w:proofErr w:type="gramEnd"/>
            <w:r w:rsidRPr="00FB07A6">
              <w:rPr>
                <w:rStyle w:val="s1"/>
                <w:rFonts w:ascii="Arial" w:hAnsi="Arial" w:cs="Arial"/>
              </w:rPr>
              <w:t xml:space="preserve"> their goals (informal, mainstream and NDIA-funded), as approved by the CEO.</w:t>
            </w:r>
          </w:p>
          <w:p w14:paraId="6331788F" w14:textId="77777777" w:rsidR="00D34DAF" w:rsidRDefault="00D34DAF"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p>
        </w:tc>
      </w:tr>
      <w:tr w:rsidR="00D34DAF" w14:paraId="7436D7AA"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D3632F0" w14:textId="50ACE5BB" w:rsidR="00D34DAF" w:rsidRPr="00FB07A6" w:rsidRDefault="00787509" w:rsidP="00D34DAF">
            <w:pPr>
              <w:pStyle w:val="p2"/>
              <w:spacing w:before="240"/>
              <w:rPr>
                <w:rStyle w:val="s1"/>
                <w:rFonts w:ascii="Arial" w:hAnsi="Arial" w:cs="Arial"/>
                <w:color w:val="auto"/>
              </w:rPr>
            </w:pPr>
            <w:r>
              <w:rPr>
                <w:rStyle w:val="s1"/>
                <w:rFonts w:ascii="Arial" w:hAnsi="Arial" w:cs="Arial"/>
                <w:color w:val="auto"/>
              </w:rPr>
              <w:t>Assistive T</w:t>
            </w:r>
            <w:r w:rsidR="00D34DAF" w:rsidRPr="00FB07A6">
              <w:rPr>
                <w:rStyle w:val="s1"/>
                <w:rFonts w:ascii="Arial" w:hAnsi="Arial" w:cs="Arial"/>
                <w:color w:val="auto"/>
              </w:rPr>
              <w:t xml:space="preserve">echnology (AT) </w:t>
            </w:r>
          </w:p>
        </w:tc>
        <w:tc>
          <w:tcPr>
            <w:tcW w:w="6942" w:type="dxa"/>
            <w:tcBorders>
              <w:top w:val="nil"/>
              <w:left w:val="nil"/>
              <w:bottom w:val="nil"/>
              <w:right w:val="nil"/>
            </w:tcBorders>
          </w:tcPr>
          <w:p w14:paraId="234D248A" w14:textId="2FCDBF15" w:rsidR="00D34DAF" w:rsidRDefault="00D34DAF" w:rsidP="00D34DAF">
            <w:pPr>
              <w:pStyle w:val="p2"/>
              <w:spacing w:before="240"/>
              <w:ind w:left="319"/>
              <w:cnfStyle w:val="000000010000" w:firstRow="0" w:lastRow="0" w:firstColumn="0" w:lastColumn="0" w:oddVBand="0" w:evenVBand="0" w:oddHBand="0" w:evenHBand="1" w:firstRowFirstColumn="0" w:firstRowLastColumn="0" w:lastRowFirstColumn="0" w:lastRowLastColumn="0"/>
            </w:pPr>
            <w:r w:rsidRPr="00FB07A6">
              <w:rPr>
                <w:rStyle w:val="s1"/>
                <w:rFonts w:ascii="Arial" w:hAnsi="Arial" w:cs="Arial"/>
              </w:rPr>
              <w:t xml:space="preserve">The full range of technological solutions that allow people with disability to be more independent, more connected, and provide opportunities for them to realise their potential as active members of their families, schools, workplaces and communities. Beyond the traditional aids and equipment used by people with disability, including home and vehicle modifications, </w:t>
            </w:r>
            <w:r w:rsidR="0068437B" w:rsidRPr="00FB07A6">
              <w:rPr>
                <w:rStyle w:val="s1"/>
                <w:rFonts w:ascii="Arial" w:hAnsi="Arial" w:cs="Arial"/>
              </w:rPr>
              <w:t>prosthetics and hearing aids, AT</w:t>
            </w:r>
            <w:r w:rsidRPr="00FB07A6">
              <w:rPr>
                <w:rStyle w:val="s1"/>
                <w:rFonts w:ascii="Arial" w:hAnsi="Arial" w:cs="Arial"/>
              </w:rPr>
              <w:t xml:space="preserve"> includes devices used by people without disabilities (for example, smartphones, tablets and apps) that are offering new ways to form connections and increase participation</w:t>
            </w:r>
            <w:r w:rsidR="0068437B">
              <w:rPr>
                <w:rStyle w:val="s1"/>
              </w:rPr>
              <w:t>.</w:t>
            </w:r>
          </w:p>
          <w:p w14:paraId="617F85A4" w14:textId="77777777" w:rsidR="00D34DAF" w:rsidRDefault="00D34DAF" w:rsidP="00D34DAF">
            <w:pPr>
              <w:pStyle w:val="p2"/>
              <w:spacing w:before="240"/>
              <w:ind w:left="319"/>
              <w:cnfStyle w:val="000000010000" w:firstRow="0" w:lastRow="0" w:firstColumn="0" w:lastColumn="0" w:oddVBand="0" w:evenVBand="0" w:oddHBand="0" w:evenHBand="1" w:firstRowFirstColumn="0" w:firstRowLastColumn="0" w:lastRowFirstColumn="0" w:lastRowLastColumn="0"/>
              <w:rPr>
                <w:rStyle w:val="s1"/>
              </w:rPr>
            </w:pPr>
          </w:p>
        </w:tc>
      </w:tr>
      <w:tr w:rsidR="00AA7FE6" w14:paraId="2DABFFF8"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76FC94F5" w14:textId="77777777" w:rsidR="00AA7FE6" w:rsidRDefault="00AA7FE6" w:rsidP="0068437B">
            <w:pPr>
              <w:pStyle w:val="BodyText1"/>
              <w:keepLines w:val="0"/>
              <w:rPr>
                <w:rFonts w:cs="Arial"/>
                <w:sz w:val="22"/>
                <w:szCs w:val="22"/>
                <w:lang w:val="en-AU"/>
              </w:rPr>
            </w:pPr>
            <w:r>
              <w:rPr>
                <w:rFonts w:cs="Arial"/>
                <w:sz w:val="22"/>
                <w:szCs w:val="22"/>
              </w:rPr>
              <w:t>Best Fit</w:t>
            </w:r>
          </w:p>
        </w:tc>
        <w:tc>
          <w:tcPr>
            <w:tcW w:w="6942" w:type="dxa"/>
            <w:tcBorders>
              <w:top w:val="nil"/>
              <w:left w:val="nil"/>
              <w:bottom w:val="nil"/>
              <w:right w:val="nil"/>
            </w:tcBorders>
            <w:hideMark/>
          </w:tcPr>
          <w:p w14:paraId="52EB731D" w14:textId="11CD7614" w:rsidR="00AA7FE6" w:rsidRDefault="00AA7FE6" w:rsidP="00F77DBC">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sidRPr="003369EC">
              <w:rPr>
                <w:sz w:val="22"/>
                <w:szCs w:val="22"/>
                <w:lang w:val="en-AU"/>
              </w:rPr>
              <w:t>Providers should refer to the Support Item List to obtain the appropriate Support Item Reference Number when making claims for payments. Where a specific support type is not listed in the Support Item List, providers should refer to the support which best describes their service. Providers should note that the NDIS Price Guide does not list all support items. The Price Guide only lists support items that have a price control</w:t>
            </w:r>
            <w:r w:rsidR="0068437B">
              <w:rPr>
                <w:sz w:val="22"/>
                <w:szCs w:val="22"/>
                <w:lang w:val="en-AU"/>
              </w:rPr>
              <w:t>.</w:t>
            </w:r>
          </w:p>
        </w:tc>
      </w:tr>
      <w:tr w:rsidR="0068437B" w14:paraId="37519A73"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1362CEF6" w14:textId="373B5EE3" w:rsidR="0068437B" w:rsidRPr="0068437B" w:rsidRDefault="0068437B" w:rsidP="0068437B">
            <w:pPr>
              <w:pStyle w:val="BodyText1"/>
              <w:rPr>
                <w:rFonts w:cs="Arial"/>
                <w:sz w:val="22"/>
                <w:szCs w:val="22"/>
              </w:rPr>
            </w:pPr>
            <w:r w:rsidRPr="0068437B">
              <w:rPr>
                <w:rStyle w:val="s1"/>
                <w:sz w:val="22"/>
                <w:szCs w:val="22"/>
              </w:rPr>
              <w:t>Carer</w:t>
            </w:r>
          </w:p>
        </w:tc>
        <w:tc>
          <w:tcPr>
            <w:tcW w:w="6942" w:type="dxa"/>
            <w:tcBorders>
              <w:top w:val="nil"/>
              <w:left w:val="nil"/>
              <w:bottom w:val="nil"/>
              <w:right w:val="nil"/>
            </w:tcBorders>
          </w:tcPr>
          <w:p w14:paraId="509EEE4A" w14:textId="3CC71A2E" w:rsidR="0068437B" w:rsidRPr="00FB07A6" w:rsidRDefault="0068437B" w:rsidP="0068437B">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FB07A6">
              <w:rPr>
                <w:rStyle w:val="s1"/>
                <w:rFonts w:ascii="Arial" w:hAnsi="Arial" w:cs="Arial"/>
                <w:color w:val="auto"/>
              </w:rPr>
              <w:t>Someone who provides personal care, support and assistance to a person with disability, and is not contracted as a paid or voluntary worker.</w:t>
            </w:r>
          </w:p>
          <w:p w14:paraId="50AA7B86" w14:textId="77777777" w:rsidR="0068437B" w:rsidRPr="003369EC" w:rsidRDefault="0068437B"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p>
        </w:tc>
      </w:tr>
      <w:tr w:rsidR="00AA7FE6" w14:paraId="41B7AC52" w14:textId="77777777" w:rsidTr="004B0725">
        <w:trPr>
          <w:cnfStyle w:val="000000100000" w:firstRow="0" w:lastRow="0" w:firstColumn="0" w:lastColumn="0" w:oddVBand="0" w:evenVBand="0" w:oddHBand="1"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3A879E2B" w14:textId="77777777" w:rsidR="00AA7FE6" w:rsidRDefault="00AA7FE6" w:rsidP="0068437B">
            <w:pPr>
              <w:pStyle w:val="BodyText1"/>
              <w:keepLines w:val="0"/>
              <w:rPr>
                <w:rFonts w:cs="Arial"/>
                <w:sz w:val="22"/>
                <w:szCs w:val="22"/>
                <w:lang w:val="en-AU"/>
              </w:rPr>
            </w:pPr>
            <w:r>
              <w:rPr>
                <w:rFonts w:cs="Arial"/>
                <w:sz w:val="22"/>
                <w:szCs w:val="22"/>
              </w:rPr>
              <w:t>Choice and Control</w:t>
            </w:r>
          </w:p>
        </w:tc>
        <w:tc>
          <w:tcPr>
            <w:tcW w:w="6942" w:type="dxa"/>
            <w:tcBorders>
              <w:top w:val="nil"/>
              <w:left w:val="nil"/>
              <w:bottom w:val="nil"/>
              <w:right w:val="nil"/>
            </w:tcBorders>
            <w:hideMark/>
          </w:tcPr>
          <w:p w14:paraId="7FCB9FA0" w14:textId="3D4426F6" w:rsidR="00AA7FE6"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The NDIA principle which outlines a participant’s right to determine who, how and when their supports are delivered</w:t>
            </w:r>
            <w:r w:rsidR="0068437B">
              <w:rPr>
                <w:sz w:val="22"/>
                <w:szCs w:val="22"/>
                <w:lang w:val="en-AU"/>
              </w:rPr>
              <w:t>.</w:t>
            </w:r>
          </w:p>
        </w:tc>
      </w:tr>
      <w:tr w:rsidR="0068437B" w14:paraId="311F6968"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487F3C7A" w14:textId="33969B37" w:rsidR="0068437B" w:rsidRPr="0068437B" w:rsidRDefault="0068437B" w:rsidP="0068437B">
            <w:pPr>
              <w:pStyle w:val="BodyText1"/>
              <w:rPr>
                <w:rFonts w:cs="Arial"/>
                <w:sz w:val="22"/>
                <w:szCs w:val="22"/>
              </w:rPr>
            </w:pPr>
            <w:r w:rsidRPr="0068437B">
              <w:rPr>
                <w:rStyle w:val="s1"/>
                <w:sz w:val="22"/>
                <w:szCs w:val="22"/>
              </w:rPr>
              <w:t>Co-design</w:t>
            </w:r>
          </w:p>
        </w:tc>
        <w:tc>
          <w:tcPr>
            <w:tcW w:w="6942" w:type="dxa"/>
            <w:tcBorders>
              <w:top w:val="nil"/>
              <w:left w:val="nil"/>
              <w:bottom w:val="nil"/>
              <w:right w:val="nil"/>
            </w:tcBorders>
          </w:tcPr>
          <w:p w14:paraId="243D8F96" w14:textId="77777777" w:rsidR="0068437B" w:rsidRDefault="0068437B"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Style w:val="s1"/>
                <w:sz w:val="22"/>
                <w:szCs w:val="22"/>
              </w:rPr>
            </w:pPr>
            <w:r w:rsidRPr="0068437B">
              <w:rPr>
                <w:rStyle w:val="s1"/>
                <w:sz w:val="22"/>
                <w:szCs w:val="22"/>
              </w:rPr>
              <w:t>A design process which empowers, encourages, and guides users to develop solutions for themselves.</w:t>
            </w:r>
          </w:p>
          <w:p w14:paraId="543FDD73" w14:textId="71AA0679" w:rsidR="000859C9" w:rsidRPr="0068437B" w:rsidRDefault="000859C9"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p>
        </w:tc>
      </w:tr>
      <w:tr w:rsidR="0068437B" w14:paraId="76032486"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05C9D8AF" w14:textId="6518E921" w:rsidR="0068437B" w:rsidRPr="0068437B" w:rsidRDefault="00787509" w:rsidP="0068437B">
            <w:pPr>
              <w:pStyle w:val="BodyText1"/>
              <w:rPr>
                <w:rFonts w:cs="Arial"/>
                <w:sz w:val="22"/>
                <w:szCs w:val="22"/>
              </w:rPr>
            </w:pPr>
            <w:r>
              <w:rPr>
                <w:rStyle w:val="s1"/>
                <w:rFonts w:cs="Arial"/>
                <w:color w:val="000000" w:themeColor="text1"/>
                <w:sz w:val="22"/>
                <w:szCs w:val="22"/>
              </w:rPr>
              <w:lastRenderedPageBreak/>
              <w:t>Committed S</w:t>
            </w:r>
            <w:r w:rsidR="0068437B" w:rsidRPr="0068437B">
              <w:rPr>
                <w:rStyle w:val="s1"/>
                <w:rFonts w:cs="Arial"/>
                <w:color w:val="000000" w:themeColor="text1"/>
                <w:sz w:val="22"/>
                <w:szCs w:val="22"/>
              </w:rPr>
              <w:t>upports</w:t>
            </w:r>
          </w:p>
        </w:tc>
        <w:tc>
          <w:tcPr>
            <w:tcW w:w="6942" w:type="dxa"/>
            <w:tcBorders>
              <w:top w:val="nil"/>
              <w:left w:val="nil"/>
              <w:bottom w:val="nil"/>
              <w:right w:val="nil"/>
            </w:tcBorders>
          </w:tcPr>
          <w:p w14:paraId="0DD80AB7" w14:textId="297D6301" w:rsidR="0068437B" w:rsidRPr="0068437B" w:rsidRDefault="0068437B" w:rsidP="0068437B">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Style w:val="s1"/>
                <w:rFonts w:ascii="Arial" w:hAnsi="Arial" w:cs="Arial"/>
                <w:color w:val="000000" w:themeColor="text1"/>
              </w:rPr>
              <w:t>F</w:t>
            </w:r>
            <w:r w:rsidRPr="0068437B">
              <w:rPr>
                <w:rStyle w:val="s1"/>
                <w:rFonts w:ascii="Arial" w:hAnsi="Arial" w:cs="Arial"/>
                <w:color w:val="000000" w:themeColor="text1"/>
              </w:rPr>
              <w:t>unds included for reasonable and necessary supports for participants in approved plans</w:t>
            </w:r>
            <w:r>
              <w:rPr>
                <w:rStyle w:val="s1"/>
                <w:rFonts w:ascii="Arial" w:hAnsi="Arial" w:cs="Arial"/>
                <w:color w:val="000000" w:themeColor="text1"/>
              </w:rPr>
              <w:t xml:space="preserve">. </w:t>
            </w:r>
          </w:p>
          <w:p w14:paraId="2B8A5C49" w14:textId="77777777" w:rsidR="0068437B" w:rsidRDefault="0068437B"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p>
        </w:tc>
      </w:tr>
      <w:tr w:rsidR="004B5BF5" w14:paraId="6462A15E" w14:textId="77777777" w:rsidTr="004B0725">
        <w:trPr>
          <w:cnfStyle w:val="000000010000" w:firstRow="0" w:lastRow="0" w:firstColumn="0" w:lastColumn="0" w:oddVBand="0" w:evenVBand="0" w:oddHBand="0" w:evenHBand="1"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4D1DF547" w14:textId="345898A6" w:rsidR="004B5BF5" w:rsidRPr="004B5BF5" w:rsidRDefault="00787509" w:rsidP="0068437B">
            <w:pPr>
              <w:pStyle w:val="BodyText1"/>
              <w:rPr>
                <w:rStyle w:val="s1"/>
                <w:rFonts w:cs="Arial"/>
                <w:color w:val="000000" w:themeColor="text1"/>
                <w:sz w:val="22"/>
                <w:szCs w:val="22"/>
              </w:rPr>
            </w:pPr>
            <w:r>
              <w:rPr>
                <w:rStyle w:val="s1"/>
                <w:sz w:val="22"/>
                <w:szCs w:val="22"/>
              </w:rPr>
              <w:t>Community S</w:t>
            </w:r>
            <w:r w:rsidR="004B5BF5" w:rsidRPr="004B5BF5">
              <w:rPr>
                <w:rStyle w:val="s1"/>
                <w:sz w:val="22"/>
                <w:szCs w:val="22"/>
              </w:rPr>
              <w:t>ervices</w:t>
            </w:r>
          </w:p>
        </w:tc>
        <w:tc>
          <w:tcPr>
            <w:tcW w:w="6942" w:type="dxa"/>
            <w:tcBorders>
              <w:top w:val="nil"/>
              <w:left w:val="nil"/>
              <w:bottom w:val="nil"/>
              <w:right w:val="nil"/>
            </w:tcBorders>
          </w:tcPr>
          <w:p w14:paraId="11577CFD" w14:textId="38CC9076" w:rsidR="004B5BF5" w:rsidRDefault="004B5BF5" w:rsidP="004B0725">
            <w:pPr>
              <w:pStyle w:val="p2"/>
              <w:spacing w:before="240"/>
              <w:ind w:left="319"/>
              <w:cnfStyle w:val="000000010000" w:firstRow="0" w:lastRow="0" w:firstColumn="0" w:lastColumn="0" w:oddVBand="0" w:evenVBand="0" w:oddHBand="0" w:evenHBand="1" w:firstRowFirstColumn="0" w:firstRowLastColumn="0" w:lastRowFirstColumn="0" w:lastRowLastColumn="0"/>
              <w:rPr>
                <w:rStyle w:val="s1"/>
                <w:rFonts w:ascii="Arial" w:hAnsi="Arial" w:cs="Arial"/>
                <w:color w:val="000000" w:themeColor="text1"/>
              </w:rPr>
            </w:pPr>
            <w:r w:rsidRPr="004B0725">
              <w:rPr>
                <w:rStyle w:val="s1"/>
                <w:rFonts w:ascii="Arial" w:hAnsi="Arial" w:cs="Arial"/>
              </w:rPr>
              <w:t>Activities and services such as social, study, sporting or other interests, available from local non-government groups and government entities.</w:t>
            </w:r>
          </w:p>
        </w:tc>
      </w:tr>
      <w:tr w:rsidR="00306BEA" w14:paraId="320981FD"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1B0CA299" w14:textId="3E197F9F" w:rsidR="00306BEA" w:rsidRDefault="00306BEA" w:rsidP="0068437B">
            <w:pPr>
              <w:pStyle w:val="BodyText1"/>
              <w:rPr>
                <w:rFonts w:cs="Arial"/>
                <w:sz w:val="22"/>
                <w:szCs w:val="22"/>
              </w:rPr>
            </w:pPr>
            <w:r>
              <w:rPr>
                <w:rFonts w:cs="Arial"/>
                <w:sz w:val="22"/>
                <w:szCs w:val="22"/>
              </w:rPr>
              <w:t>Conflict of Interest</w:t>
            </w:r>
          </w:p>
        </w:tc>
        <w:tc>
          <w:tcPr>
            <w:tcW w:w="6942" w:type="dxa"/>
            <w:tcBorders>
              <w:top w:val="nil"/>
              <w:left w:val="nil"/>
              <w:bottom w:val="nil"/>
              <w:right w:val="nil"/>
            </w:tcBorders>
          </w:tcPr>
          <w:p w14:paraId="57A34C40" w14:textId="5DA495B8" w:rsidR="004B0725" w:rsidRDefault="004B0725" w:rsidP="004B0725">
            <w:pPr>
              <w:spacing w:before="100" w:beforeAutospacing="1" w:after="100" w:afterAutospacing="1" w:line="240" w:lineRule="auto"/>
              <w:ind w:left="353"/>
              <w:cnfStyle w:val="000000100000" w:firstRow="0" w:lastRow="0" w:firstColumn="0" w:lastColumn="0" w:oddVBand="0" w:evenVBand="0" w:oddHBand="1" w:evenHBand="0" w:firstRowFirstColumn="0" w:firstRowLastColumn="0" w:lastRowFirstColumn="0" w:lastRowLastColumn="0"/>
              <w:rPr>
                <w:rFonts w:eastAsia="Times New Roman" w:cs="Arial"/>
                <w:color w:val="333333"/>
                <w:szCs w:val="22"/>
                <w:lang w:val="en-GB" w:eastAsia="en-AU"/>
              </w:rPr>
            </w:pPr>
            <w:r>
              <w:rPr>
                <w:rFonts w:eastAsia="Times New Roman" w:cs="Arial"/>
                <w:bCs/>
                <w:color w:val="333333"/>
                <w:szCs w:val="22"/>
                <w:lang w:val="en-GB" w:eastAsia="en-AU"/>
              </w:rPr>
              <w:br/>
            </w:r>
            <w:r w:rsidR="00306BEA" w:rsidRPr="004B0725">
              <w:rPr>
                <w:rFonts w:eastAsia="Times New Roman" w:cs="Arial"/>
                <w:bCs/>
                <w:color w:val="333333"/>
                <w:szCs w:val="22"/>
                <w:lang w:val="en-GB" w:eastAsia="en-AU"/>
              </w:rPr>
              <w:t>A situation</w:t>
            </w:r>
            <w:r w:rsidR="00306BEA" w:rsidRPr="004B0725">
              <w:rPr>
                <w:rFonts w:eastAsia="Times New Roman" w:cs="Arial"/>
                <w:b/>
                <w:bCs/>
                <w:color w:val="333333"/>
                <w:szCs w:val="22"/>
                <w:lang w:val="en-GB" w:eastAsia="en-AU"/>
              </w:rPr>
              <w:t xml:space="preserve"> </w:t>
            </w:r>
            <w:r w:rsidR="00306BEA" w:rsidRPr="004B0725">
              <w:rPr>
                <w:rFonts w:eastAsia="Times New Roman" w:cs="Arial"/>
                <w:color w:val="333333"/>
                <w:szCs w:val="22"/>
                <w:lang w:val="en-GB" w:eastAsia="en-AU"/>
              </w:rPr>
              <w:t xml:space="preserve">where a person can derive a real or perceived benefit from actions or decisions made in their official capacity. This is when a person’s decisions are affected by relationships. These relationships can be because of family, friends, other positions they hold (for example sitting on boards). </w:t>
            </w:r>
          </w:p>
          <w:p w14:paraId="4FF649B8" w14:textId="2EB115B5" w:rsidR="00306BEA" w:rsidRPr="004B0725" w:rsidRDefault="00306BEA" w:rsidP="004B0725">
            <w:pPr>
              <w:spacing w:before="100" w:beforeAutospacing="1" w:after="100" w:afterAutospacing="1" w:line="240" w:lineRule="auto"/>
              <w:ind w:left="353"/>
              <w:cnfStyle w:val="000000100000" w:firstRow="0" w:lastRow="0" w:firstColumn="0" w:lastColumn="0" w:oddVBand="0" w:evenVBand="0" w:oddHBand="1" w:evenHBand="0" w:firstRowFirstColumn="0" w:firstRowLastColumn="0" w:lastRowFirstColumn="0" w:lastRowLastColumn="0"/>
              <w:rPr>
                <w:rFonts w:eastAsia="Times New Roman" w:cs="Arial"/>
                <w:color w:val="333333"/>
                <w:szCs w:val="22"/>
                <w:lang w:val="en-GB" w:eastAsia="en-AU"/>
              </w:rPr>
            </w:pPr>
            <w:r w:rsidRPr="004B0725">
              <w:rPr>
                <w:rFonts w:eastAsia="Times New Roman" w:cs="Arial"/>
                <w:color w:val="333333"/>
                <w:szCs w:val="22"/>
                <w:lang w:val="en-GB" w:eastAsia="en-AU"/>
              </w:rPr>
              <w:t>Conflicts of interest are also not allowed under the NDIS Terms of Business for Registered providers. It is important to disclose any potential conflict of interest to the NDIA if you are concerned about this and to seek advice if you are unsure. Being proactive about conflicts of interest protects you and your business.</w:t>
            </w:r>
          </w:p>
          <w:p w14:paraId="4EC68C84" w14:textId="173DCC1F" w:rsidR="00306BEA" w:rsidRDefault="00306BEA" w:rsidP="004B0725">
            <w:pPr>
              <w:spacing w:before="100" w:beforeAutospacing="1" w:after="100" w:afterAutospacing="1" w:line="240" w:lineRule="auto"/>
              <w:ind w:left="353"/>
              <w:cnfStyle w:val="000000100000" w:firstRow="0" w:lastRow="0" w:firstColumn="0" w:lastColumn="0" w:oddVBand="0" w:evenVBand="0" w:oddHBand="1" w:evenHBand="0" w:firstRowFirstColumn="0" w:firstRowLastColumn="0" w:lastRowFirstColumn="0" w:lastRowLastColumn="0"/>
              <w:rPr>
                <w:szCs w:val="22"/>
                <w:lang w:val="en-AU"/>
              </w:rPr>
            </w:pPr>
            <w:r w:rsidRPr="004B0725">
              <w:rPr>
                <w:rFonts w:eastAsia="Times New Roman" w:cs="Arial"/>
                <w:color w:val="333333"/>
                <w:szCs w:val="22"/>
                <w:lang w:val="en-GB" w:eastAsia="en-AU"/>
              </w:rPr>
              <w:t xml:space="preserve">An example of conflict of interest may be a planner suggesting a Participant use a </w:t>
            </w:r>
            <w:proofErr w:type="gramStart"/>
            <w:r w:rsidRPr="004B0725">
              <w:rPr>
                <w:rFonts w:eastAsia="Times New Roman" w:cs="Arial"/>
                <w:color w:val="333333"/>
                <w:szCs w:val="22"/>
                <w:lang w:val="en-GB" w:eastAsia="en-AU"/>
              </w:rPr>
              <w:t>particular Provider</w:t>
            </w:r>
            <w:proofErr w:type="gramEnd"/>
            <w:r w:rsidRPr="004B0725">
              <w:rPr>
                <w:rFonts w:eastAsia="Times New Roman" w:cs="Arial"/>
                <w:color w:val="333333"/>
                <w:szCs w:val="22"/>
                <w:lang w:val="en-GB" w:eastAsia="en-AU"/>
              </w:rPr>
              <w:t>, who is also the planner’s family member.  In this case, the planner would have a conflict of interest.</w:t>
            </w:r>
            <w:r w:rsidR="004B0725">
              <w:rPr>
                <w:rFonts w:eastAsia="Times New Roman" w:cs="Arial"/>
                <w:color w:val="333333"/>
                <w:szCs w:val="22"/>
                <w:lang w:val="en-GB" w:eastAsia="en-AU"/>
              </w:rPr>
              <w:br/>
            </w:r>
          </w:p>
        </w:tc>
      </w:tr>
      <w:tr w:rsidR="004B0725" w14:paraId="42E03737"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148C7AE2" w14:textId="072B1498" w:rsidR="004B0725" w:rsidRDefault="004B0725" w:rsidP="0068437B">
            <w:pPr>
              <w:pStyle w:val="BodyText1"/>
              <w:rPr>
                <w:rFonts w:cs="Arial"/>
                <w:sz w:val="22"/>
                <w:szCs w:val="22"/>
              </w:rPr>
            </w:pPr>
            <w:r w:rsidRPr="004B0725">
              <w:rPr>
                <w:rFonts w:eastAsia="Times New Roman" w:cs="Arial"/>
                <w:color w:val="333333"/>
                <w:sz w:val="22"/>
                <w:szCs w:val="22"/>
                <w:lang w:val="en-GB" w:eastAsia="en-AU"/>
              </w:rPr>
              <w:t>Corruption</w:t>
            </w:r>
          </w:p>
        </w:tc>
        <w:tc>
          <w:tcPr>
            <w:tcW w:w="6942" w:type="dxa"/>
            <w:tcBorders>
              <w:top w:val="nil"/>
              <w:left w:val="nil"/>
              <w:bottom w:val="nil"/>
              <w:right w:val="nil"/>
            </w:tcBorders>
          </w:tcPr>
          <w:p w14:paraId="611A987F" w14:textId="77777777" w:rsidR="004B0725" w:rsidRPr="004B0725" w:rsidRDefault="004B0725" w:rsidP="004B0725">
            <w:pPr>
              <w:spacing w:before="100" w:beforeAutospacing="1" w:after="100" w:afterAutospacing="1" w:line="240" w:lineRule="auto"/>
              <w:ind w:left="353"/>
              <w:cnfStyle w:val="000000010000" w:firstRow="0" w:lastRow="0" w:firstColumn="0" w:lastColumn="0" w:oddVBand="0" w:evenVBand="0" w:oddHBand="0" w:evenHBand="1" w:firstRowFirstColumn="0" w:firstRowLastColumn="0" w:lastRowFirstColumn="0" w:lastRowLastColumn="0"/>
              <w:rPr>
                <w:rFonts w:eastAsia="Times New Roman" w:cs="Arial"/>
                <w:color w:val="333333"/>
                <w:sz w:val="4"/>
                <w:szCs w:val="4"/>
                <w:lang w:val="en-GB" w:eastAsia="en-AU"/>
              </w:rPr>
            </w:pPr>
          </w:p>
          <w:p w14:paraId="689E1718" w14:textId="77777777" w:rsidR="004B0725" w:rsidRDefault="004B0725" w:rsidP="004B0725">
            <w:pPr>
              <w:spacing w:before="100" w:beforeAutospacing="1" w:after="100" w:afterAutospacing="1" w:line="240" w:lineRule="auto"/>
              <w:ind w:left="353"/>
              <w:cnfStyle w:val="000000010000" w:firstRow="0" w:lastRow="0" w:firstColumn="0" w:lastColumn="0" w:oddVBand="0" w:evenVBand="0" w:oddHBand="0" w:evenHBand="1" w:firstRowFirstColumn="0" w:firstRowLastColumn="0" w:lastRowFirstColumn="0" w:lastRowLastColumn="0"/>
              <w:rPr>
                <w:rFonts w:eastAsia="Times New Roman" w:cs="Arial"/>
                <w:color w:val="333333"/>
                <w:szCs w:val="22"/>
                <w:lang w:val="en-GB" w:eastAsia="en-AU"/>
              </w:rPr>
            </w:pPr>
            <w:r>
              <w:rPr>
                <w:rFonts w:eastAsia="Times New Roman" w:cs="Arial"/>
                <w:color w:val="333333"/>
                <w:szCs w:val="22"/>
                <w:lang w:val="en-GB" w:eastAsia="en-AU"/>
              </w:rPr>
              <w:t xml:space="preserve">Corruption </w:t>
            </w:r>
            <w:r w:rsidRPr="004B0725">
              <w:rPr>
                <w:rFonts w:eastAsia="Times New Roman" w:cs="Arial"/>
                <w:color w:val="333333"/>
                <w:szCs w:val="22"/>
                <w:lang w:val="en-GB" w:eastAsia="en-AU"/>
              </w:rPr>
              <w:t>involves the misuse of entrusted power for private, business entity or organisation gain. While there is significant overlap between fraud and corruption, not all corrupt conduct will be fraud and not all instances of fraud will involve corruption. Corruption can take many forms including bribery, blackmail and collusion.</w:t>
            </w:r>
          </w:p>
          <w:p w14:paraId="6C52E320" w14:textId="7FDAA1ED" w:rsidR="004B0725" w:rsidRPr="004B0725" w:rsidRDefault="004B0725" w:rsidP="004B0725">
            <w:pPr>
              <w:spacing w:before="100" w:beforeAutospacing="1" w:after="100" w:afterAutospacing="1" w:line="240" w:lineRule="auto"/>
              <w:ind w:left="353"/>
              <w:cnfStyle w:val="000000010000" w:firstRow="0" w:lastRow="0" w:firstColumn="0" w:lastColumn="0" w:oddVBand="0" w:evenVBand="0" w:oddHBand="0" w:evenHBand="1" w:firstRowFirstColumn="0" w:firstRowLastColumn="0" w:lastRowFirstColumn="0" w:lastRowLastColumn="0"/>
              <w:rPr>
                <w:sz w:val="4"/>
                <w:szCs w:val="4"/>
                <w:lang w:val="en-AU"/>
              </w:rPr>
            </w:pPr>
          </w:p>
        </w:tc>
      </w:tr>
      <w:tr w:rsidR="00AA7FE6" w14:paraId="3A3E7037"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3E5A8E8B" w14:textId="77777777" w:rsidR="00AA7FE6" w:rsidRDefault="00AA7FE6" w:rsidP="0068437B">
            <w:pPr>
              <w:pStyle w:val="BodyText1"/>
              <w:keepLines w:val="0"/>
              <w:rPr>
                <w:rFonts w:cs="Arial"/>
                <w:sz w:val="22"/>
                <w:szCs w:val="22"/>
                <w:lang w:val="en-AU"/>
              </w:rPr>
            </w:pPr>
            <w:r>
              <w:rPr>
                <w:rFonts w:cs="Arial"/>
                <w:sz w:val="22"/>
                <w:szCs w:val="22"/>
              </w:rPr>
              <w:t>Declaration of Suitability</w:t>
            </w:r>
          </w:p>
        </w:tc>
        <w:tc>
          <w:tcPr>
            <w:tcW w:w="6942" w:type="dxa"/>
            <w:tcBorders>
              <w:top w:val="nil"/>
              <w:left w:val="nil"/>
              <w:bottom w:val="nil"/>
              <w:right w:val="nil"/>
            </w:tcBorders>
            <w:hideMark/>
          </w:tcPr>
          <w:p w14:paraId="331B52A6" w14:textId="0099C753" w:rsidR="00AA7FE6" w:rsidRDefault="00AA7FE6" w:rsidP="004B0725">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A legally binding document by which a provider acknowledges they have the necessary skills, experience, policies, procedures, facilities and/or equipment to deliver the support(s) they are registering for</w:t>
            </w:r>
            <w:r w:rsidR="004B5BF5">
              <w:rPr>
                <w:sz w:val="22"/>
                <w:szCs w:val="22"/>
                <w:lang w:val="en-AU"/>
              </w:rPr>
              <w:t>.</w:t>
            </w:r>
          </w:p>
        </w:tc>
      </w:tr>
      <w:tr w:rsidR="004B5BF5" w14:paraId="064510E4"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5C2F296A" w14:textId="79B497EC" w:rsidR="004B5BF5" w:rsidRPr="00FB07A6" w:rsidRDefault="00787509" w:rsidP="0068437B">
            <w:pPr>
              <w:pStyle w:val="BodyText1"/>
              <w:rPr>
                <w:rFonts w:cs="Arial"/>
                <w:sz w:val="22"/>
                <w:szCs w:val="22"/>
              </w:rPr>
            </w:pPr>
            <w:r>
              <w:rPr>
                <w:rStyle w:val="s1"/>
                <w:rFonts w:cs="Arial"/>
                <w:color w:val="000000" w:themeColor="text1"/>
                <w:sz w:val="22"/>
                <w:szCs w:val="22"/>
              </w:rPr>
              <w:t>Diversity G</w:t>
            </w:r>
            <w:r w:rsidR="004B5BF5" w:rsidRPr="00FB07A6">
              <w:rPr>
                <w:rStyle w:val="s1"/>
                <w:rFonts w:cs="Arial"/>
                <w:color w:val="000000" w:themeColor="text1"/>
                <w:sz w:val="22"/>
                <w:szCs w:val="22"/>
              </w:rPr>
              <w:t>roups</w:t>
            </w:r>
          </w:p>
        </w:tc>
        <w:tc>
          <w:tcPr>
            <w:tcW w:w="6942" w:type="dxa"/>
            <w:tcBorders>
              <w:top w:val="nil"/>
              <w:left w:val="nil"/>
              <w:bottom w:val="nil"/>
              <w:right w:val="nil"/>
            </w:tcBorders>
          </w:tcPr>
          <w:p w14:paraId="22A5A2B1" w14:textId="5C9615EC" w:rsidR="004B5BF5" w:rsidRPr="00FB07A6" w:rsidRDefault="004B5BF5" w:rsidP="004B5BF5">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color w:val="000000" w:themeColor="text1"/>
              </w:rPr>
            </w:pPr>
            <w:r w:rsidRPr="00FB07A6">
              <w:rPr>
                <w:rStyle w:val="s1"/>
                <w:rFonts w:ascii="Arial" w:hAnsi="Arial" w:cs="Arial"/>
                <w:color w:val="000000" w:themeColor="text1"/>
              </w:rPr>
              <w:t xml:space="preserve">Sociological categories in a demographic. Those of </w:t>
            </w:r>
            <w:proofErr w:type="gramStart"/>
            <w:r w:rsidRPr="00FB07A6">
              <w:rPr>
                <w:rStyle w:val="s1"/>
                <w:rFonts w:ascii="Arial" w:hAnsi="Arial" w:cs="Arial"/>
                <w:color w:val="000000" w:themeColor="text1"/>
              </w:rPr>
              <w:t>particular relevance</w:t>
            </w:r>
            <w:proofErr w:type="gramEnd"/>
            <w:r w:rsidRPr="00FB07A6">
              <w:rPr>
                <w:rStyle w:val="s1"/>
                <w:rFonts w:ascii="Arial" w:hAnsi="Arial" w:cs="Arial"/>
                <w:color w:val="000000" w:themeColor="text1"/>
              </w:rPr>
              <w:t xml:space="preserve"> to the NDIS in the Australian community include Aboriginal and Torres Strait Islander people, people with disability, women, and people from non-English speaking backgrounds.</w:t>
            </w:r>
          </w:p>
          <w:p w14:paraId="29CFF491" w14:textId="77777777" w:rsidR="004B5BF5" w:rsidRDefault="004B5BF5"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p>
          <w:p w14:paraId="1854BF8C" w14:textId="77777777" w:rsidR="000859C9" w:rsidRPr="00FB07A6" w:rsidRDefault="000859C9"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p>
        </w:tc>
      </w:tr>
      <w:tr w:rsidR="004B5BF5" w14:paraId="63031EE8"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E8CF272" w14:textId="3491240A" w:rsidR="004B5BF5" w:rsidRPr="00FB07A6" w:rsidRDefault="00787509" w:rsidP="0068437B">
            <w:pPr>
              <w:pStyle w:val="BodyText1"/>
              <w:rPr>
                <w:rStyle w:val="s1"/>
                <w:rFonts w:cs="Arial"/>
                <w:sz w:val="22"/>
                <w:szCs w:val="22"/>
              </w:rPr>
            </w:pPr>
            <w:r>
              <w:rPr>
                <w:rStyle w:val="s1"/>
                <w:rFonts w:cs="Arial"/>
                <w:sz w:val="22"/>
                <w:szCs w:val="22"/>
              </w:rPr>
              <w:lastRenderedPageBreak/>
              <w:t>Early I</w:t>
            </w:r>
            <w:r w:rsidR="004B5BF5" w:rsidRPr="00FB07A6">
              <w:rPr>
                <w:rStyle w:val="s1"/>
                <w:rFonts w:cs="Arial"/>
                <w:sz w:val="22"/>
                <w:szCs w:val="22"/>
              </w:rPr>
              <w:t>ntervention</w:t>
            </w:r>
          </w:p>
        </w:tc>
        <w:tc>
          <w:tcPr>
            <w:tcW w:w="6942" w:type="dxa"/>
            <w:tcBorders>
              <w:top w:val="nil"/>
              <w:left w:val="nil"/>
              <w:bottom w:val="nil"/>
              <w:right w:val="nil"/>
            </w:tcBorders>
          </w:tcPr>
          <w:p w14:paraId="09C5A851" w14:textId="0F8CF477" w:rsidR="004B5BF5" w:rsidRPr="00FB07A6" w:rsidRDefault="004B5BF5" w:rsidP="004B5BF5">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FB07A6">
              <w:rPr>
                <w:rStyle w:val="s1"/>
                <w:rFonts w:ascii="Arial" w:hAnsi="Arial" w:cs="Arial"/>
                <w:color w:val="auto"/>
              </w:rPr>
              <w:t>Providing support early in a child's life or early post-onset of disability to reduce the effects of disability and to improve functional capacity.</w:t>
            </w:r>
          </w:p>
          <w:p w14:paraId="003DEEE9" w14:textId="77777777" w:rsidR="004B5BF5" w:rsidRPr="00FB07A6" w:rsidRDefault="004B5BF5" w:rsidP="004B5BF5">
            <w:pPr>
              <w:pStyle w:val="p2"/>
              <w:spacing w:before="240"/>
              <w:ind w:left="319"/>
              <w:cnfStyle w:val="000000100000" w:firstRow="0" w:lastRow="0" w:firstColumn="0" w:lastColumn="0" w:oddVBand="0" w:evenVBand="0" w:oddHBand="1" w:evenHBand="0" w:firstRowFirstColumn="0" w:firstRowLastColumn="0" w:lastRowFirstColumn="0" w:lastRowLastColumn="0"/>
              <w:rPr>
                <w:rStyle w:val="s1"/>
                <w:rFonts w:ascii="Arial" w:hAnsi="Arial" w:cs="Arial"/>
                <w:color w:val="auto"/>
              </w:rPr>
            </w:pPr>
          </w:p>
        </w:tc>
      </w:tr>
      <w:tr w:rsidR="004B5BF5" w14:paraId="0EB47F02"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47AFA933" w14:textId="58A1BD50" w:rsidR="004B5BF5" w:rsidRPr="00FB07A6" w:rsidRDefault="00787509" w:rsidP="0068437B">
            <w:pPr>
              <w:pStyle w:val="BodyText1"/>
              <w:rPr>
                <w:rStyle w:val="s1"/>
                <w:rFonts w:cs="Arial"/>
                <w:sz w:val="22"/>
                <w:szCs w:val="22"/>
              </w:rPr>
            </w:pPr>
            <w:r>
              <w:rPr>
                <w:rStyle w:val="s1"/>
                <w:rFonts w:cs="Arial"/>
                <w:sz w:val="22"/>
                <w:szCs w:val="22"/>
              </w:rPr>
              <w:t>Efficient P</w:t>
            </w:r>
            <w:r w:rsidR="004B5BF5" w:rsidRPr="00FB07A6">
              <w:rPr>
                <w:rStyle w:val="s1"/>
                <w:rFonts w:cs="Arial"/>
                <w:sz w:val="22"/>
                <w:szCs w:val="22"/>
              </w:rPr>
              <w:t xml:space="preserve">rice </w:t>
            </w:r>
          </w:p>
        </w:tc>
        <w:tc>
          <w:tcPr>
            <w:tcW w:w="6942" w:type="dxa"/>
            <w:tcBorders>
              <w:top w:val="nil"/>
              <w:left w:val="nil"/>
              <w:bottom w:val="nil"/>
              <w:right w:val="nil"/>
            </w:tcBorders>
          </w:tcPr>
          <w:p w14:paraId="3F056B17" w14:textId="4F67F41A" w:rsidR="004B5BF5" w:rsidRPr="00FB07A6" w:rsidRDefault="004B5BF5" w:rsidP="004B5BF5">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FB07A6">
              <w:rPr>
                <w:rStyle w:val="s1"/>
                <w:rFonts w:ascii="Arial" w:hAnsi="Arial" w:cs="Arial"/>
                <w:color w:val="auto"/>
              </w:rPr>
              <w:t xml:space="preserve">A price determined by the Agency as the maximum amount to be included for certain supports in a participant's plan. This price is built up from the cost of wages, on-costs and organisational overheads and includes a margin for profit or re-investment. </w:t>
            </w:r>
          </w:p>
          <w:p w14:paraId="38FAF5CD" w14:textId="77777777" w:rsidR="004B5BF5" w:rsidRPr="00FB07A6" w:rsidRDefault="004B5BF5" w:rsidP="004B5BF5">
            <w:pPr>
              <w:pStyle w:val="p2"/>
              <w:spacing w:before="240"/>
              <w:ind w:left="319"/>
              <w:cnfStyle w:val="000000010000" w:firstRow="0" w:lastRow="0" w:firstColumn="0" w:lastColumn="0" w:oddVBand="0" w:evenVBand="0" w:oddHBand="0" w:evenHBand="1" w:firstRowFirstColumn="0" w:firstRowLastColumn="0" w:lastRowFirstColumn="0" w:lastRowLastColumn="0"/>
              <w:rPr>
                <w:rStyle w:val="s1"/>
                <w:rFonts w:ascii="Arial" w:hAnsi="Arial" w:cs="Arial"/>
                <w:color w:val="auto"/>
              </w:rPr>
            </w:pPr>
          </w:p>
        </w:tc>
      </w:tr>
      <w:tr w:rsidR="004B5BF5" w14:paraId="62D9224A"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5FF1B536" w14:textId="249C7CCF" w:rsidR="004B5BF5" w:rsidRPr="00FB07A6" w:rsidRDefault="00787509" w:rsidP="0068437B">
            <w:pPr>
              <w:pStyle w:val="BodyText1"/>
              <w:rPr>
                <w:rStyle w:val="s1"/>
                <w:rFonts w:cs="Arial"/>
                <w:sz w:val="22"/>
                <w:szCs w:val="22"/>
              </w:rPr>
            </w:pPr>
            <w:r>
              <w:rPr>
                <w:rStyle w:val="s1"/>
                <w:rFonts w:cs="Arial"/>
                <w:sz w:val="22"/>
                <w:szCs w:val="22"/>
              </w:rPr>
              <w:t>Evidence B</w:t>
            </w:r>
            <w:r w:rsidR="004B5BF5" w:rsidRPr="00FB07A6">
              <w:rPr>
                <w:rStyle w:val="s1"/>
                <w:rFonts w:cs="Arial"/>
                <w:sz w:val="22"/>
                <w:szCs w:val="22"/>
              </w:rPr>
              <w:t xml:space="preserve">ase </w:t>
            </w:r>
          </w:p>
        </w:tc>
        <w:tc>
          <w:tcPr>
            <w:tcW w:w="6942" w:type="dxa"/>
            <w:tcBorders>
              <w:top w:val="nil"/>
              <w:left w:val="nil"/>
              <w:bottom w:val="nil"/>
              <w:right w:val="nil"/>
            </w:tcBorders>
          </w:tcPr>
          <w:p w14:paraId="7A9D00B2" w14:textId="752551FC" w:rsidR="004B5BF5" w:rsidRPr="00FB07A6" w:rsidRDefault="004B5BF5" w:rsidP="004B5BF5">
            <w:pPr>
              <w:pStyle w:val="p2"/>
              <w:spacing w:before="240"/>
              <w:ind w:left="319"/>
              <w:cnfStyle w:val="000000100000" w:firstRow="0" w:lastRow="0" w:firstColumn="0" w:lastColumn="0" w:oddVBand="0" w:evenVBand="0" w:oddHBand="1" w:evenHBand="0" w:firstRowFirstColumn="0" w:firstRowLastColumn="0" w:lastRowFirstColumn="0" w:lastRowLastColumn="0"/>
              <w:rPr>
                <w:rStyle w:val="s1"/>
                <w:rFonts w:ascii="Arial" w:hAnsi="Arial" w:cs="Arial"/>
                <w:color w:val="auto"/>
              </w:rPr>
            </w:pPr>
            <w:r w:rsidRPr="00FB07A6">
              <w:rPr>
                <w:rStyle w:val="s1"/>
                <w:rFonts w:ascii="Arial" w:hAnsi="Arial" w:cs="Arial"/>
                <w:color w:val="auto"/>
              </w:rPr>
              <w:t xml:space="preserve">The evidentiary base for decision making by NDIA personnel, including whether a person meets the access criteria for funding for reasonable and necessary supports, as well as the </w:t>
            </w:r>
            <w:proofErr w:type="gramStart"/>
            <w:r w:rsidRPr="00FB07A6">
              <w:rPr>
                <w:rStyle w:val="s1"/>
                <w:rFonts w:ascii="Arial" w:hAnsi="Arial" w:cs="Arial"/>
                <w:color w:val="auto"/>
              </w:rPr>
              <w:t>factual information</w:t>
            </w:r>
            <w:proofErr w:type="gramEnd"/>
            <w:r w:rsidRPr="00FB07A6">
              <w:rPr>
                <w:rStyle w:val="s1"/>
                <w:rFonts w:ascii="Arial" w:hAnsi="Arial" w:cs="Arial"/>
                <w:color w:val="auto"/>
              </w:rPr>
              <w:t xml:space="preserve"> compiled by the Agency from its experience in trial sites, data collection and independent research. </w:t>
            </w:r>
          </w:p>
          <w:p w14:paraId="56C1C616" w14:textId="71238472" w:rsidR="004B5BF5" w:rsidRPr="00FB07A6" w:rsidRDefault="004B5BF5" w:rsidP="004B5BF5">
            <w:pPr>
              <w:pStyle w:val="p2"/>
              <w:spacing w:before="240"/>
              <w:ind w:left="319"/>
              <w:cnfStyle w:val="000000100000" w:firstRow="0" w:lastRow="0" w:firstColumn="0" w:lastColumn="0" w:oddVBand="0" w:evenVBand="0" w:oddHBand="1" w:evenHBand="0" w:firstRowFirstColumn="0" w:firstRowLastColumn="0" w:lastRowFirstColumn="0" w:lastRowLastColumn="0"/>
              <w:rPr>
                <w:rStyle w:val="s1"/>
                <w:rFonts w:ascii="Arial" w:hAnsi="Arial" w:cs="Arial"/>
                <w:color w:val="auto"/>
              </w:rPr>
            </w:pPr>
          </w:p>
        </w:tc>
      </w:tr>
      <w:tr w:rsidR="004C34EF" w14:paraId="15376BCA" w14:textId="77777777" w:rsidTr="000859C9">
        <w:trPr>
          <w:cnfStyle w:val="000000010000" w:firstRow="0" w:lastRow="0" w:firstColumn="0" w:lastColumn="0" w:oddVBand="0" w:evenVBand="0" w:oddHBand="0" w:evenHBand="1" w:firstRowFirstColumn="0" w:firstRowLastColumn="0" w:lastRowFirstColumn="0" w:lastRowLastColumn="0"/>
          <w:trHeight w:val="1019"/>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2AB401B6" w14:textId="447C7318" w:rsidR="004C34EF" w:rsidRPr="00FB07A6" w:rsidRDefault="00787509" w:rsidP="0068437B">
            <w:pPr>
              <w:pStyle w:val="BodyText1"/>
              <w:rPr>
                <w:rStyle w:val="s1"/>
                <w:rFonts w:cs="Arial"/>
                <w:sz w:val="22"/>
                <w:szCs w:val="22"/>
              </w:rPr>
            </w:pPr>
            <w:r>
              <w:rPr>
                <w:rStyle w:val="s1"/>
                <w:rFonts w:cs="Arial"/>
                <w:sz w:val="22"/>
                <w:szCs w:val="22"/>
              </w:rPr>
              <w:t>Formal S</w:t>
            </w:r>
            <w:r w:rsidR="004C34EF" w:rsidRPr="00FB07A6">
              <w:rPr>
                <w:rStyle w:val="s1"/>
                <w:rFonts w:cs="Arial"/>
                <w:sz w:val="22"/>
                <w:szCs w:val="22"/>
              </w:rPr>
              <w:t xml:space="preserve">upports </w:t>
            </w:r>
          </w:p>
        </w:tc>
        <w:tc>
          <w:tcPr>
            <w:tcW w:w="6942" w:type="dxa"/>
            <w:tcBorders>
              <w:top w:val="nil"/>
              <w:left w:val="nil"/>
              <w:bottom w:val="nil"/>
              <w:right w:val="nil"/>
            </w:tcBorders>
          </w:tcPr>
          <w:p w14:paraId="0A2EE307" w14:textId="01D0BC34" w:rsidR="004C34EF" w:rsidRPr="00FB07A6" w:rsidRDefault="004C34EF" w:rsidP="004C34EF">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FB07A6">
              <w:rPr>
                <w:rStyle w:val="s1"/>
                <w:rFonts w:ascii="Arial" w:hAnsi="Arial" w:cs="Arial"/>
                <w:color w:val="auto"/>
              </w:rPr>
              <w:t xml:space="preserve">See reasonable and necessary supports. </w:t>
            </w:r>
          </w:p>
          <w:p w14:paraId="56B26772" w14:textId="77777777" w:rsidR="004C34EF" w:rsidRPr="00FB07A6" w:rsidRDefault="004C34EF" w:rsidP="004B5BF5">
            <w:pPr>
              <w:pStyle w:val="p2"/>
              <w:spacing w:before="240"/>
              <w:ind w:left="319"/>
              <w:cnfStyle w:val="000000010000" w:firstRow="0" w:lastRow="0" w:firstColumn="0" w:lastColumn="0" w:oddVBand="0" w:evenVBand="0" w:oddHBand="0" w:evenHBand="1" w:firstRowFirstColumn="0" w:firstRowLastColumn="0" w:lastRowFirstColumn="0" w:lastRowLastColumn="0"/>
              <w:rPr>
                <w:rStyle w:val="s1"/>
                <w:rFonts w:ascii="Arial" w:hAnsi="Arial" w:cs="Arial"/>
                <w:color w:val="auto"/>
              </w:rPr>
            </w:pPr>
          </w:p>
        </w:tc>
      </w:tr>
      <w:tr w:rsidR="000859C9" w14:paraId="445492DE"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9398666" w14:textId="5DE6C9AE" w:rsidR="000859C9" w:rsidRDefault="000859C9" w:rsidP="0068437B">
            <w:pPr>
              <w:pStyle w:val="BodyText1"/>
              <w:rPr>
                <w:rStyle w:val="s1"/>
                <w:sz w:val="22"/>
                <w:szCs w:val="22"/>
              </w:rPr>
            </w:pPr>
            <w:r>
              <w:rPr>
                <w:rStyle w:val="s1"/>
                <w:sz w:val="22"/>
                <w:szCs w:val="22"/>
              </w:rPr>
              <w:t>Fraud</w:t>
            </w:r>
          </w:p>
        </w:tc>
        <w:tc>
          <w:tcPr>
            <w:tcW w:w="6942" w:type="dxa"/>
            <w:tcBorders>
              <w:top w:val="nil"/>
              <w:left w:val="nil"/>
              <w:bottom w:val="nil"/>
              <w:right w:val="nil"/>
            </w:tcBorders>
          </w:tcPr>
          <w:p w14:paraId="370CB65B" w14:textId="77777777" w:rsidR="000859C9" w:rsidRPr="000859C9" w:rsidRDefault="000859C9" w:rsidP="000859C9">
            <w:pPr>
              <w:spacing w:before="100" w:beforeAutospacing="1" w:after="100" w:afterAutospacing="1"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333333"/>
                <w:sz w:val="4"/>
                <w:szCs w:val="4"/>
                <w:lang w:val="en-GB" w:eastAsia="en-AU"/>
              </w:rPr>
            </w:pPr>
          </w:p>
          <w:p w14:paraId="114A7E2F" w14:textId="6FC09A4C" w:rsidR="000859C9" w:rsidRPr="000859C9" w:rsidRDefault="000859C9" w:rsidP="000859C9">
            <w:pPr>
              <w:spacing w:before="100" w:beforeAutospacing="1" w:after="100" w:afterAutospacing="1" w:line="240" w:lineRule="auto"/>
              <w:ind w:left="353"/>
              <w:cnfStyle w:val="000000100000" w:firstRow="0" w:lastRow="0" w:firstColumn="0" w:lastColumn="0" w:oddVBand="0" w:evenVBand="0" w:oddHBand="1" w:evenHBand="0" w:firstRowFirstColumn="0" w:firstRowLastColumn="0" w:lastRowFirstColumn="0" w:lastRowLastColumn="0"/>
              <w:rPr>
                <w:rFonts w:cs="Arial"/>
                <w:color w:val="333333"/>
                <w:szCs w:val="22"/>
                <w:lang w:val="en-GB"/>
              </w:rPr>
            </w:pPr>
            <w:r w:rsidRPr="000859C9">
              <w:rPr>
                <w:rFonts w:eastAsia="Times New Roman" w:cs="Arial"/>
                <w:color w:val="333333"/>
                <w:szCs w:val="22"/>
                <w:lang w:val="en-GB" w:eastAsia="en-AU"/>
              </w:rPr>
              <w:t>“D</w:t>
            </w:r>
            <w:r w:rsidRPr="000859C9">
              <w:rPr>
                <w:rFonts w:eastAsia="Times New Roman" w:cs="Arial"/>
                <w:color w:val="333333"/>
                <w:szCs w:val="22"/>
                <w:lang w:val="en-GB" w:eastAsia="en-AU"/>
              </w:rPr>
              <w:t>ishonestly obtaining a benefit, or causing a loss, by deception or other means”. (Commonwealth Fraud Control Framework, 2014). Fraud requires “more than carelessness, accident or error” (Commonwealth Fraud Control Framework, 2014). Fraudulent acts always include intentional false statement, misrepresentation, or deceitful conduct.</w:t>
            </w:r>
          </w:p>
          <w:p w14:paraId="2EE5E37A" w14:textId="77777777" w:rsidR="000859C9" w:rsidRPr="00FB07A6" w:rsidRDefault="000859C9" w:rsidP="000859C9">
            <w:pPr>
              <w:pStyle w:val="p2"/>
              <w:spacing w:before="240"/>
              <w:ind w:left="319" w:firstLine="720"/>
              <w:cnfStyle w:val="000000100000" w:firstRow="0" w:lastRow="0" w:firstColumn="0" w:lastColumn="0" w:oddVBand="0" w:evenVBand="0" w:oddHBand="1" w:evenHBand="0" w:firstRowFirstColumn="0" w:firstRowLastColumn="0" w:lastRowFirstColumn="0" w:lastRowLastColumn="0"/>
              <w:rPr>
                <w:rStyle w:val="s1"/>
                <w:rFonts w:ascii="Arial" w:hAnsi="Arial" w:cs="Arial"/>
              </w:rPr>
            </w:pPr>
          </w:p>
        </w:tc>
      </w:tr>
      <w:tr w:rsidR="00561F37" w14:paraId="21120106"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4EDD636" w14:textId="53FB5C40" w:rsidR="00561F37" w:rsidRPr="00FB07A6" w:rsidRDefault="00787509" w:rsidP="0068437B">
            <w:pPr>
              <w:pStyle w:val="BodyText1"/>
              <w:rPr>
                <w:rStyle w:val="s1"/>
                <w:sz w:val="22"/>
                <w:szCs w:val="22"/>
              </w:rPr>
            </w:pPr>
            <w:r>
              <w:rPr>
                <w:rStyle w:val="s1"/>
                <w:sz w:val="22"/>
                <w:szCs w:val="22"/>
              </w:rPr>
              <w:t>Full S</w:t>
            </w:r>
            <w:r w:rsidR="00561F37" w:rsidRPr="00FB07A6">
              <w:rPr>
                <w:rStyle w:val="s1"/>
                <w:sz w:val="22"/>
                <w:szCs w:val="22"/>
              </w:rPr>
              <w:t xml:space="preserve">cheme </w:t>
            </w:r>
          </w:p>
        </w:tc>
        <w:tc>
          <w:tcPr>
            <w:tcW w:w="6942" w:type="dxa"/>
            <w:tcBorders>
              <w:top w:val="nil"/>
              <w:left w:val="nil"/>
              <w:bottom w:val="nil"/>
              <w:right w:val="nil"/>
            </w:tcBorders>
          </w:tcPr>
          <w:p w14:paraId="4ABE0737" w14:textId="306D37EF" w:rsidR="00561F37" w:rsidRPr="00FB07A6" w:rsidRDefault="00561F37" w:rsidP="00561F37">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rPr>
            </w:pPr>
            <w:proofErr w:type="gramStart"/>
            <w:r w:rsidRPr="00FB07A6">
              <w:rPr>
                <w:rStyle w:val="s1"/>
                <w:rFonts w:ascii="Arial" w:hAnsi="Arial" w:cs="Arial"/>
              </w:rPr>
              <w:t>Also</w:t>
            </w:r>
            <w:proofErr w:type="gramEnd"/>
            <w:r w:rsidRPr="00FB07A6">
              <w:rPr>
                <w:rStyle w:val="s1"/>
                <w:rFonts w:ascii="Arial" w:hAnsi="Arial" w:cs="Arial"/>
              </w:rPr>
              <w:t xml:space="preserve"> known as 'full rollout', the dates by which the scheme will be available to potential participants, specifically, in the Australian Capital Territory by July 2016, in New South Wales and South Australia by July 2018, and in Tasmania, Victoria, Queensland and the Northern Territory by July 2019.</w:t>
            </w:r>
          </w:p>
          <w:p w14:paraId="633FC914" w14:textId="77777777" w:rsidR="00561F37" w:rsidRDefault="00561F37" w:rsidP="004C34EF">
            <w:pPr>
              <w:pStyle w:val="p2"/>
              <w:spacing w:before="240"/>
              <w:ind w:left="319"/>
              <w:cnfStyle w:val="000000010000" w:firstRow="0" w:lastRow="0" w:firstColumn="0" w:lastColumn="0" w:oddVBand="0" w:evenVBand="0" w:oddHBand="0" w:evenHBand="1" w:firstRowFirstColumn="0" w:firstRowLastColumn="0" w:lastRowFirstColumn="0" w:lastRowLastColumn="0"/>
              <w:rPr>
                <w:rStyle w:val="s1"/>
              </w:rPr>
            </w:pPr>
          </w:p>
        </w:tc>
      </w:tr>
      <w:tr w:rsidR="00561F37" w14:paraId="05A285C9"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5E15F52" w14:textId="7027774C" w:rsidR="00561F37" w:rsidRPr="00FB07A6" w:rsidRDefault="00787509" w:rsidP="0068437B">
            <w:pPr>
              <w:pStyle w:val="BodyText1"/>
              <w:rPr>
                <w:rFonts w:cs="Arial"/>
                <w:sz w:val="22"/>
                <w:szCs w:val="22"/>
              </w:rPr>
            </w:pPr>
            <w:r>
              <w:rPr>
                <w:rStyle w:val="s1"/>
                <w:rFonts w:cs="Arial"/>
                <w:sz w:val="22"/>
                <w:szCs w:val="22"/>
              </w:rPr>
              <w:t>Functional I</w:t>
            </w:r>
            <w:r w:rsidR="00561F37" w:rsidRPr="00FB07A6">
              <w:rPr>
                <w:rStyle w:val="s1"/>
                <w:rFonts w:cs="Arial"/>
                <w:sz w:val="22"/>
                <w:szCs w:val="22"/>
              </w:rPr>
              <w:t xml:space="preserve">mpact </w:t>
            </w:r>
          </w:p>
        </w:tc>
        <w:tc>
          <w:tcPr>
            <w:tcW w:w="6942" w:type="dxa"/>
            <w:tcBorders>
              <w:top w:val="nil"/>
              <w:left w:val="nil"/>
              <w:bottom w:val="nil"/>
              <w:right w:val="nil"/>
            </w:tcBorders>
          </w:tcPr>
          <w:p w14:paraId="46F314BC" w14:textId="074635FA" w:rsidR="00561F37" w:rsidRPr="00FB07A6" w:rsidRDefault="00561F37" w:rsidP="00561F37">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FB07A6">
              <w:rPr>
                <w:rStyle w:val="s1"/>
                <w:rFonts w:ascii="Arial" w:hAnsi="Arial" w:cs="Arial"/>
                <w:color w:val="auto"/>
              </w:rPr>
              <w:t xml:space="preserve">A description of the nature and extent of a person's disability and how it affects the things they need to do and the way they do them. </w:t>
            </w:r>
          </w:p>
          <w:p w14:paraId="6212C87E" w14:textId="77777777" w:rsidR="00561F37" w:rsidRPr="00FB07A6" w:rsidRDefault="00561F37" w:rsidP="004C34EF">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A7FE6" w14:paraId="09D66264"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0863B385" w14:textId="7430B375" w:rsidR="00AA7FE6" w:rsidRDefault="00AA7FE6" w:rsidP="0068437B">
            <w:pPr>
              <w:pStyle w:val="BodyText1"/>
              <w:keepLines w:val="0"/>
              <w:rPr>
                <w:rFonts w:cs="Arial"/>
                <w:sz w:val="22"/>
                <w:szCs w:val="22"/>
                <w:lang w:val="en-AU"/>
              </w:rPr>
            </w:pPr>
            <w:r>
              <w:rPr>
                <w:rFonts w:cs="Arial"/>
                <w:sz w:val="22"/>
                <w:szCs w:val="22"/>
              </w:rPr>
              <w:t>Funded Supports</w:t>
            </w:r>
          </w:p>
        </w:tc>
        <w:tc>
          <w:tcPr>
            <w:tcW w:w="6942" w:type="dxa"/>
            <w:tcBorders>
              <w:top w:val="nil"/>
              <w:left w:val="nil"/>
              <w:bottom w:val="nil"/>
              <w:right w:val="nil"/>
            </w:tcBorders>
            <w:hideMark/>
          </w:tcPr>
          <w:p w14:paraId="73EA9801" w14:textId="756033C5" w:rsidR="00AA7FE6" w:rsidRDefault="00AA7FE6" w:rsidP="004C34EF">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 xml:space="preserve">These are monetary supports </w:t>
            </w:r>
            <w:r w:rsidR="004C34EF">
              <w:rPr>
                <w:sz w:val="22"/>
                <w:szCs w:val="22"/>
                <w:lang w:val="en-AU"/>
              </w:rPr>
              <w:t>that</w:t>
            </w:r>
            <w:r>
              <w:rPr>
                <w:sz w:val="22"/>
                <w:szCs w:val="22"/>
                <w:lang w:val="en-AU"/>
              </w:rPr>
              <w:t xml:space="preserve"> assist the participant to meet the goals in their plan </w:t>
            </w:r>
            <w:r w:rsidR="004C34EF">
              <w:rPr>
                <w:sz w:val="22"/>
                <w:szCs w:val="22"/>
                <w:lang w:val="en-AU"/>
              </w:rPr>
              <w:t>that</w:t>
            </w:r>
            <w:r>
              <w:rPr>
                <w:sz w:val="22"/>
                <w:szCs w:val="22"/>
                <w:lang w:val="en-AU"/>
              </w:rPr>
              <w:t xml:space="preserve"> have been deemed to meet Reasonable and Necessary criteria (see NDIS Act 2013). These are just a component of a participant’s overall plan</w:t>
            </w:r>
            <w:r w:rsidR="004B5BF5">
              <w:rPr>
                <w:sz w:val="22"/>
                <w:szCs w:val="22"/>
                <w:lang w:val="en-AU"/>
              </w:rPr>
              <w:t xml:space="preserve">. </w:t>
            </w:r>
          </w:p>
        </w:tc>
      </w:tr>
      <w:tr w:rsidR="00F26BD5" w14:paraId="63E7127A"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1229E80C" w14:textId="0C40E6EF" w:rsidR="00F26BD5" w:rsidRPr="00FB07A6" w:rsidRDefault="00787509" w:rsidP="0068437B">
            <w:pPr>
              <w:pStyle w:val="BodyText1"/>
              <w:rPr>
                <w:rFonts w:cs="Arial"/>
                <w:sz w:val="22"/>
                <w:szCs w:val="22"/>
              </w:rPr>
            </w:pPr>
            <w:r>
              <w:rPr>
                <w:rStyle w:val="s1"/>
                <w:rFonts w:cs="Arial"/>
                <w:sz w:val="22"/>
                <w:szCs w:val="22"/>
              </w:rPr>
              <w:lastRenderedPageBreak/>
              <w:t>Funding E</w:t>
            </w:r>
            <w:r w:rsidR="00F26BD5" w:rsidRPr="00FB07A6">
              <w:rPr>
                <w:rStyle w:val="s1"/>
                <w:rFonts w:cs="Arial"/>
                <w:sz w:val="22"/>
                <w:szCs w:val="22"/>
              </w:rPr>
              <w:t xml:space="preserve">nvelope </w:t>
            </w:r>
          </w:p>
        </w:tc>
        <w:tc>
          <w:tcPr>
            <w:tcW w:w="6942" w:type="dxa"/>
            <w:tcBorders>
              <w:top w:val="nil"/>
              <w:left w:val="nil"/>
              <w:bottom w:val="nil"/>
              <w:right w:val="nil"/>
            </w:tcBorders>
          </w:tcPr>
          <w:p w14:paraId="32BCCA6E" w14:textId="36D86CC3" w:rsidR="00F26BD5" w:rsidRPr="00FB07A6" w:rsidRDefault="00F26BD5" w:rsidP="00F26BD5">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FB07A6">
              <w:rPr>
                <w:rStyle w:val="s1"/>
                <w:rFonts w:ascii="Arial" w:hAnsi="Arial" w:cs="Arial"/>
                <w:color w:val="auto"/>
              </w:rPr>
              <w:t xml:space="preserve">The Agency funding envelope refers to the monies contributed by state and Commonwealth governments for the operational and participant costs of the NDIS. </w:t>
            </w:r>
          </w:p>
          <w:p w14:paraId="6CB7D804" w14:textId="77777777" w:rsidR="00F26BD5" w:rsidRPr="00FB07A6" w:rsidRDefault="00F26BD5" w:rsidP="004C34EF">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A7FE6" w14:paraId="43822A8E"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00894BE8" w14:textId="77777777" w:rsidR="00AA7FE6" w:rsidRDefault="00AA7FE6" w:rsidP="0068437B">
            <w:pPr>
              <w:pStyle w:val="BodyText1"/>
              <w:keepLines w:val="0"/>
              <w:rPr>
                <w:rFonts w:cs="Arial"/>
                <w:sz w:val="22"/>
                <w:szCs w:val="22"/>
                <w:lang w:val="en-AU"/>
              </w:rPr>
            </w:pPr>
            <w:r>
              <w:rPr>
                <w:rFonts w:cs="Arial"/>
                <w:sz w:val="22"/>
                <w:szCs w:val="22"/>
              </w:rPr>
              <w:t>Goal</w:t>
            </w:r>
          </w:p>
        </w:tc>
        <w:tc>
          <w:tcPr>
            <w:tcW w:w="6942" w:type="dxa"/>
            <w:tcBorders>
              <w:top w:val="nil"/>
              <w:left w:val="nil"/>
              <w:bottom w:val="nil"/>
              <w:right w:val="nil"/>
            </w:tcBorders>
            <w:hideMark/>
          </w:tcPr>
          <w:p w14:paraId="2E31B1E3" w14:textId="59B92D95" w:rsidR="00AA7FE6" w:rsidRDefault="00AA7FE6" w:rsidP="00F26BD5">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 xml:space="preserve">The aspirational outcome </w:t>
            </w:r>
            <w:r w:rsidR="00F26BD5">
              <w:rPr>
                <w:sz w:val="22"/>
                <w:szCs w:val="22"/>
                <w:lang w:val="en-AU"/>
              </w:rPr>
              <w:t>that</w:t>
            </w:r>
            <w:r>
              <w:rPr>
                <w:sz w:val="22"/>
                <w:szCs w:val="22"/>
                <w:lang w:val="en-AU"/>
              </w:rPr>
              <w:t xml:space="preserve"> a participant has set for themselves</w:t>
            </w:r>
            <w:r w:rsidR="00F26BD5">
              <w:rPr>
                <w:sz w:val="22"/>
                <w:szCs w:val="22"/>
                <w:lang w:val="en-AU"/>
              </w:rPr>
              <w:t>.</w:t>
            </w:r>
          </w:p>
        </w:tc>
      </w:tr>
      <w:tr w:rsidR="00AA7FE6" w14:paraId="3112F087"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73A76DCD" w14:textId="77777777" w:rsidR="00AA7FE6" w:rsidRDefault="00AA7FE6" w:rsidP="0068437B">
            <w:pPr>
              <w:pStyle w:val="BodyText1"/>
              <w:keepLines w:val="0"/>
              <w:rPr>
                <w:rFonts w:cs="Arial"/>
                <w:sz w:val="22"/>
                <w:szCs w:val="22"/>
                <w:lang w:val="en-AU"/>
              </w:rPr>
            </w:pPr>
            <w:r>
              <w:rPr>
                <w:rFonts w:cs="Arial"/>
                <w:sz w:val="22"/>
                <w:szCs w:val="22"/>
              </w:rPr>
              <w:t>Informal Supports</w:t>
            </w:r>
          </w:p>
        </w:tc>
        <w:tc>
          <w:tcPr>
            <w:tcW w:w="6942" w:type="dxa"/>
            <w:tcBorders>
              <w:top w:val="nil"/>
              <w:left w:val="nil"/>
              <w:bottom w:val="nil"/>
              <w:right w:val="nil"/>
            </w:tcBorders>
            <w:hideMark/>
          </w:tcPr>
          <w:p w14:paraId="792C3C51" w14:textId="301685FF" w:rsidR="00AA7FE6"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Supports delivered by a participant’s networks such as their friends and/or family</w:t>
            </w:r>
            <w:r w:rsidR="00F26BD5">
              <w:rPr>
                <w:sz w:val="22"/>
                <w:szCs w:val="22"/>
                <w:lang w:val="en-AU"/>
              </w:rPr>
              <w:t>.</w:t>
            </w:r>
          </w:p>
        </w:tc>
      </w:tr>
      <w:tr w:rsidR="00F26BD5" w14:paraId="23A3FFC0"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4B3A2D0" w14:textId="4B581AB9" w:rsidR="00F26BD5" w:rsidRPr="00FB07A6" w:rsidRDefault="00787509" w:rsidP="0068437B">
            <w:pPr>
              <w:pStyle w:val="BodyText1"/>
              <w:rPr>
                <w:rFonts w:cs="Arial"/>
                <w:sz w:val="22"/>
                <w:szCs w:val="22"/>
              </w:rPr>
            </w:pPr>
            <w:r>
              <w:rPr>
                <w:rStyle w:val="s1"/>
                <w:rFonts w:cs="Arial"/>
                <w:sz w:val="22"/>
                <w:szCs w:val="22"/>
              </w:rPr>
              <w:t>Information, Linkages and Capacity B</w:t>
            </w:r>
            <w:r w:rsidR="00F26BD5" w:rsidRPr="00FB07A6">
              <w:rPr>
                <w:rStyle w:val="s1"/>
                <w:rFonts w:cs="Arial"/>
                <w:sz w:val="22"/>
                <w:szCs w:val="22"/>
              </w:rPr>
              <w:t>uilding</w:t>
            </w:r>
          </w:p>
        </w:tc>
        <w:tc>
          <w:tcPr>
            <w:tcW w:w="6942" w:type="dxa"/>
            <w:tcBorders>
              <w:top w:val="nil"/>
              <w:left w:val="nil"/>
              <w:bottom w:val="nil"/>
              <w:right w:val="nil"/>
            </w:tcBorders>
          </w:tcPr>
          <w:p w14:paraId="65973B05" w14:textId="1F48D227" w:rsidR="00F26BD5" w:rsidRPr="00FB07A6" w:rsidRDefault="00F26BD5" w:rsidP="00F26BD5">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FB07A6">
              <w:rPr>
                <w:rStyle w:val="s1"/>
                <w:rFonts w:ascii="Arial" w:hAnsi="Arial" w:cs="Arial"/>
                <w:color w:val="auto"/>
              </w:rPr>
              <w:t xml:space="preserve">The term used by governments to describe the activities that will be supported by the NDIS to promote the social and economic inclusion of people with disability including people not receiving individualised funded support from the NDIS (formally known as 'Tier 2'). The activities include providing information and making linkages and referral to community or mainstream services, building the capacity of people with a disability, families, and carers, building community capacity, building mainstream service provider capacity, and local area coordination. </w:t>
            </w:r>
          </w:p>
          <w:p w14:paraId="2A79F475" w14:textId="77777777" w:rsidR="00F26BD5" w:rsidRPr="00FB07A6" w:rsidRDefault="00F26BD5"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p>
        </w:tc>
      </w:tr>
      <w:tr w:rsidR="00AA7FE6" w14:paraId="3A4EDE12"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3EA243AF" w14:textId="77777777" w:rsidR="00AA7FE6" w:rsidRDefault="00AA7FE6" w:rsidP="0068437B">
            <w:pPr>
              <w:pStyle w:val="BodyText1"/>
              <w:keepLines w:val="0"/>
              <w:rPr>
                <w:rFonts w:cs="Arial"/>
                <w:sz w:val="22"/>
                <w:szCs w:val="22"/>
                <w:lang w:val="en-AU"/>
              </w:rPr>
            </w:pPr>
            <w:r w:rsidRPr="00571C6D">
              <w:rPr>
                <w:rFonts w:cs="Arial"/>
                <w:sz w:val="22"/>
                <w:szCs w:val="22"/>
              </w:rPr>
              <w:t>Intent to Register</w:t>
            </w:r>
          </w:p>
        </w:tc>
        <w:tc>
          <w:tcPr>
            <w:tcW w:w="6942" w:type="dxa"/>
            <w:tcBorders>
              <w:top w:val="nil"/>
              <w:left w:val="nil"/>
              <w:bottom w:val="nil"/>
              <w:right w:val="nil"/>
            </w:tcBorders>
            <w:hideMark/>
          </w:tcPr>
          <w:p w14:paraId="720B65D7" w14:textId="45818BD3" w:rsidR="00AA7FE6"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sidRPr="00B01840">
              <w:rPr>
                <w:sz w:val="22"/>
                <w:szCs w:val="22"/>
                <w:lang w:val="en-AU"/>
              </w:rPr>
              <w:t xml:space="preserve">An expression of interest from a provider to become an NDIA </w:t>
            </w:r>
            <w:r>
              <w:rPr>
                <w:sz w:val="22"/>
                <w:szCs w:val="22"/>
                <w:lang w:val="en-AU"/>
              </w:rPr>
              <w:t>R</w:t>
            </w:r>
            <w:r w:rsidRPr="00B01840">
              <w:rPr>
                <w:sz w:val="22"/>
                <w:szCs w:val="22"/>
                <w:lang w:val="en-AU"/>
              </w:rPr>
              <w:t xml:space="preserve">egistered </w:t>
            </w:r>
            <w:r>
              <w:rPr>
                <w:sz w:val="22"/>
                <w:szCs w:val="22"/>
                <w:lang w:val="en-AU"/>
              </w:rPr>
              <w:t>P</w:t>
            </w:r>
            <w:r w:rsidRPr="00B01840">
              <w:rPr>
                <w:sz w:val="22"/>
                <w:szCs w:val="22"/>
                <w:lang w:val="en-AU"/>
              </w:rPr>
              <w:t xml:space="preserve">rovider. In </w:t>
            </w:r>
            <w:r w:rsidRPr="00F77DBC">
              <w:rPr>
                <w:b/>
                <w:sz w:val="22"/>
                <w:szCs w:val="22"/>
                <w:lang w:val="en-AU"/>
              </w:rPr>
              <w:t>myplace</w:t>
            </w:r>
            <w:r w:rsidRPr="00B01840">
              <w:rPr>
                <w:sz w:val="22"/>
                <w:szCs w:val="22"/>
                <w:lang w:val="en-AU"/>
              </w:rPr>
              <w:t>, a validation is performed during this process to ensure that the ABN and other business information is valid. Completion of the Intent to Register is the first step for new providers wishing to register with NDIS</w:t>
            </w:r>
            <w:r w:rsidR="0095183B">
              <w:rPr>
                <w:sz w:val="22"/>
                <w:szCs w:val="22"/>
                <w:lang w:val="en-AU"/>
              </w:rPr>
              <w:t xml:space="preserve">. </w:t>
            </w:r>
          </w:p>
        </w:tc>
      </w:tr>
      <w:tr w:rsidR="000E4C74" w14:paraId="4F4BBA69"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4B45B848" w14:textId="164782B1" w:rsidR="000E4C74" w:rsidRPr="00FB07A6" w:rsidRDefault="00787509" w:rsidP="0068437B">
            <w:pPr>
              <w:pStyle w:val="BodyText1"/>
              <w:rPr>
                <w:rFonts w:cs="Arial"/>
                <w:sz w:val="22"/>
                <w:szCs w:val="22"/>
              </w:rPr>
            </w:pPr>
            <w:r>
              <w:rPr>
                <w:rStyle w:val="s1"/>
                <w:rFonts w:cs="Arial"/>
                <w:sz w:val="22"/>
                <w:szCs w:val="22"/>
              </w:rPr>
              <w:t>Insurance A</w:t>
            </w:r>
            <w:r w:rsidR="000E4C74" w:rsidRPr="00FB07A6">
              <w:rPr>
                <w:rStyle w:val="s1"/>
                <w:rFonts w:cs="Arial"/>
                <w:sz w:val="22"/>
                <w:szCs w:val="22"/>
              </w:rPr>
              <w:t xml:space="preserve">pproach </w:t>
            </w:r>
          </w:p>
        </w:tc>
        <w:tc>
          <w:tcPr>
            <w:tcW w:w="6942" w:type="dxa"/>
            <w:tcBorders>
              <w:top w:val="nil"/>
              <w:left w:val="nil"/>
              <w:bottom w:val="nil"/>
              <w:right w:val="nil"/>
            </w:tcBorders>
          </w:tcPr>
          <w:p w14:paraId="4DA293E9" w14:textId="4C9D716B" w:rsidR="000E4C74" w:rsidRPr="00FB07A6" w:rsidRDefault="000E4C74" w:rsidP="000E4C74">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FB07A6">
              <w:rPr>
                <w:rStyle w:val="s1"/>
                <w:rFonts w:ascii="Arial" w:hAnsi="Arial" w:cs="Arial"/>
                <w:color w:val="auto"/>
              </w:rPr>
              <w:t xml:space="preserve">Sharing the costs of disability services and supports across the community. </w:t>
            </w:r>
          </w:p>
          <w:p w14:paraId="4CBB7A32" w14:textId="77777777" w:rsidR="000E4C74" w:rsidRPr="00FB07A6" w:rsidRDefault="000E4C74"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p>
        </w:tc>
      </w:tr>
      <w:tr w:rsidR="000E4C74" w14:paraId="146A5098"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C93F206" w14:textId="13D11604" w:rsidR="000E4C74" w:rsidRPr="00FB07A6" w:rsidRDefault="00787509" w:rsidP="0068437B">
            <w:pPr>
              <w:pStyle w:val="BodyText1"/>
              <w:rPr>
                <w:rFonts w:cs="Arial"/>
                <w:sz w:val="22"/>
                <w:szCs w:val="22"/>
              </w:rPr>
            </w:pPr>
            <w:r>
              <w:rPr>
                <w:rStyle w:val="s1"/>
                <w:rFonts w:cs="Arial"/>
                <w:sz w:val="22"/>
                <w:szCs w:val="22"/>
              </w:rPr>
              <w:t>Insurance P</w:t>
            </w:r>
            <w:r w:rsidR="000E4C74" w:rsidRPr="00FB07A6">
              <w:rPr>
                <w:rStyle w:val="s1"/>
                <w:rFonts w:cs="Arial"/>
                <w:sz w:val="22"/>
                <w:szCs w:val="22"/>
              </w:rPr>
              <w:t>rinciples</w:t>
            </w:r>
          </w:p>
        </w:tc>
        <w:tc>
          <w:tcPr>
            <w:tcW w:w="6942" w:type="dxa"/>
            <w:tcBorders>
              <w:top w:val="nil"/>
              <w:left w:val="nil"/>
              <w:bottom w:val="nil"/>
              <w:right w:val="nil"/>
            </w:tcBorders>
          </w:tcPr>
          <w:p w14:paraId="71F1BEF7" w14:textId="60FA9520" w:rsidR="000E4C74" w:rsidRPr="00FB07A6" w:rsidRDefault="000E4C74" w:rsidP="000E4C74">
            <w:pPr>
              <w:pStyle w:val="p2"/>
              <w:tabs>
                <w:tab w:val="left" w:pos="319"/>
              </w:tabs>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rPr>
            </w:pPr>
            <w:r w:rsidRPr="00FB07A6">
              <w:rPr>
                <w:rStyle w:val="s1"/>
                <w:rFonts w:ascii="Arial" w:hAnsi="Arial" w:cs="Arial"/>
              </w:rPr>
              <w:t>Placing emphasis on making up-front investments that reduce participants' calls on the Scheme into the future, including investments in measuring lifetime costs, research and innovation, and community capability development</w:t>
            </w:r>
            <w:r w:rsidR="004D5C8A" w:rsidRPr="00FB07A6">
              <w:rPr>
                <w:rStyle w:val="s1"/>
                <w:rFonts w:ascii="Arial" w:hAnsi="Arial" w:cs="Arial"/>
              </w:rPr>
              <w:t xml:space="preserve">. </w:t>
            </w:r>
          </w:p>
          <w:p w14:paraId="52B8BE53" w14:textId="77777777" w:rsidR="000E4C74" w:rsidRPr="00FB07A6" w:rsidRDefault="000E4C74"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A7FE6" w14:paraId="1FA9ED9F"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7EAA20D7" w14:textId="77777777" w:rsidR="00AA7FE6" w:rsidRDefault="00AA7FE6" w:rsidP="0068437B">
            <w:pPr>
              <w:pStyle w:val="BodyText1"/>
              <w:keepLines w:val="0"/>
              <w:rPr>
                <w:rFonts w:cs="Arial"/>
                <w:sz w:val="22"/>
                <w:szCs w:val="22"/>
                <w:lang w:val="en-AU"/>
              </w:rPr>
            </w:pPr>
            <w:r>
              <w:rPr>
                <w:rFonts w:cs="Arial"/>
                <w:sz w:val="22"/>
                <w:szCs w:val="22"/>
              </w:rPr>
              <w:t>Legal Entity Type</w:t>
            </w:r>
          </w:p>
        </w:tc>
        <w:tc>
          <w:tcPr>
            <w:tcW w:w="6942" w:type="dxa"/>
            <w:tcBorders>
              <w:top w:val="nil"/>
              <w:left w:val="nil"/>
              <w:bottom w:val="nil"/>
              <w:right w:val="nil"/>
            </w:tcBorders>
            <w:hideMark/>
          </w:tcPr>
          <w:p w14:paraId="5FBAE32C" w14:textId="6406438E"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The term which best describes your business type (e.g. sole trader, partnership etc.)</w:t>
            </w:r>
            <w:r w:rsidR="003C6DBE">
              <w:rPr>
                <w:sz w:val="22"/>
                <w:szCs w:val="22"/>
                <w:lang w:val="en-AU"/>
              </w:rPr>
              <w:t xml:space="preserve">. </w:t>
            </w:r>
            <w:r>
              <w:rPr>
                <w:rFonts w:cs="Arial"/>
              </w:rPr>
              <w:t xml:space="preserve"> </w:t>
            </w:r>
          </w:p>
        </w:tc>
      </w:tr>
      <w:tr w:rsidR="003C6DBE" w14:paraId="358B5698"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38EE1EC8" w14:textId="3CAE9F14" w:rsidR="003C6DBE" w:rsidRPr="00FB07A6" w:rsidRDefault="00787509" w:rsidP="0068437B">
            <w:pPr>
              <w:pStyle w:val="BodyText1"/>
              <w:rPr>
                <w:rFonts w:cs="Arial"/>
                <w:sz w:val="22"/>
                <w:szCs w:val="22"/>
              </w:rPr>
            </w:pPr>
            <w:r>
              <w:rPr>
                <w:rStyle w:val="s1"/>
                <w:rFonts w:cs="Arial"/>
                <w:sz w:val="22"/>
                <w:szCs w:val="22"/>
              </w:rPr>
              <w:t>Lived Experience of D</w:t>
            </w:r>
            <w:r w:rsidR="003C6DBE" w:rsidRPr="00FB07A6">
              <w:rPr>
                <w:rStyle w:val="s1"/>
                <w:rFonts w:cs="Arial"/>
                <w:sz w:val="22"/>
                <w:szCs w:val="22"/>
              </w:rPr>
              <w:t>isability</w:t>
            </w:r>
          </w:p>
        </w:tc>
        <w:tc>
          <w:tcPr>
            <w:tcW w:w="6942" w:type="dxa"/>
            <w:tcBorders>
              <w:top w:val="nil"/>
              <w:left w:val="nil"/>
              <w:bottom w:val="nil"/>
              <w:right w:val="nil"/>
            </w:tcBorders>
          </w:tcPr>
          <w:p w14:paraId="3D85DDA2" w14:textId="2DB58E36" w:rsidR="003C6DBE" w:rsidRPr="00FB07A6" w:rsidRDefault="003C6DBE" w:rsidP="003C6DBE">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rPr>
            </w:pPr>
            <w:r w:rsidRPr="00FB07A6">
              <w:rPr>
                <w:rStyle w:val="s1"/>
                <w:rFonts w:ascii="Arial" w:hAnsi="Arial" w:cs="Arial"/>
              </w:rPr>
              <w:t xml:space="preserve">Either personally living with disability or having a close relationship with a person with disability (for example, a family member or partner). </w:t>
            </w:r>
          </w:p>
          <w:p w14:paraId="221FB5BA" w14:textId="77777777" w:rsidR="003C6DBE" w:rsidRPr="00FB07A6" w:rsidRDefault="003C6DBE"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A7FE6" w14:paraId="4F60ACB3"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550DB00C" w14:textId="77777777" w:rsidR="00AA7FE6" w:rsidRDefault="00AA7FE6" w:rsidP="0068437B">
            <w:pPr>
              <w:pStyle w:val="BodyText1"/>
              <w:keepLines w:val="0"/>
              <w:rPr>
                <w:rFonts w:cs="Arial"/>
                <w:sz w:val="22"/>
                <w:szCs w:val="22"/>
                <w:lang w:val="en-AU"/>
              </w:rPr>
            </w:pPr>
            <w:r>
              <w:rPr>
                <w:rFonts w:cs="Arial"/>
                <w:sz w:val="22"/>
                <w:szCs w:val="22"/>
              </w:rPr>
              <w:t>Mainstream/ Community Supports</w:t>
            </w:r>
          </w:p>
        </w:tc>
        <w:tc>
          <w:tcPr>
            <w:tcW w:w="6942" w:type="dxa"/>
            <w:tcBorders>
              <w:top w:val="nil"/>
              <w:left w:val="nil"/>
              <w:bottom w:val="nil"/>
              <w:right w:val="nil"/>
            </w:tcBorders>
            <w:hideMark/>
          </w:tcPr>
          <w:p w14:paraId="09279A8C" w14:textId="2DE90C47"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 xml:space="preserve">Existing </w:t>
            </w:r>
            <w:r w:rsidR="00AA4043">
              <w:rPr>
                <w:sz w:val="22"/>
                <w:szCs w:val="22"/>
                <w:lang w:val="en-AU"/>
              </w:rPr>
              <w:t xml:space="preserve">government </w:t>
            </w:r>
            <w:r>
              <w:rPr>
                <w:sz w:val="22"/>
                <w:szCs w:val="22"/>
                <w:lang w:val="en-AU"/>
              </w:rPr>
              <w:t>supports which are typically available to every person in Australia (e.g. Health, Education</w:t>
            </w:r>
            <w:r w:rsidR="00AA4043">
              <w:rPr>
                <w:sz w:val="22"/>
                <w:szCs w:val="22"/>
                <w:lang w:val="en-AU"/>
              </w:rPr>
              <w:t>, Justice, Housing</w:t>
            </w:r>
            <w:r>
              <w:rPr>
                <w:sz w:val="22"/>
                <w:szCs w:val="22"/>
                <w:lang w:val="en-AU"/>
              </w:rPr>
              <w:t>)</w:t>
            </w:r>
            <w:r w:rsidR="003C6DBE">
              <w:rPr>
                <w:sz w:val="22"/>
                <w:szCs w:val="22"/>
                <w:lang w:val="en-AU"/>
              </w:rPr>
              <w:t xml:space="preserve">. </w:t>
            </w:r>
          </w:p>
        </w:tc>
      </w:tr>
      <w:tr w:rsidR="000859C9" w14:paraId="1F71FD9E"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645E26FA" w14:textId="4BF6A98E" w:rsidR="000859C9" w:rsidRDefault="000859C9" w:rsidP="0068437B">
            <w:pPr>
              <w:pStyle w:val="BodyText1"/>
              <w:rPr>
                <w:rFonts w:cs="Arial"/>
                <w:sz w:val="22"/>
                <w:szCs w:val="22"/>
              </w:rPr>
            </w:pPr>
            <w:r>
              <w:rPr>
                <w:rFonts w:cs="Arial"/>
                <w:sz w:val="22"/>
                <w:szCs w:val="22"/>
              </w:rPr>
              <w:t>Misuse</w:t>
            </w:r>
          </w:p>
        </w:tc>
        <w:tc>
          <w:tcPr>
            <w:tcW w:w="6942" w:type="dxa"/>
            <w:tcBorders>
              <w:top w:val="nil"/>
              <w:left w:val="nil"/>
              <w:bottom w:val="nil"/>
              <w:right w:val="nil"/>
            </w:tcBorders>
          </w:tcPr>
          <w:p w14:paraId="33D329E0" w14:textId="77777777" w:rsidR="000859C9" w:rsidRPr="000859C9" w:rsidRDefault="000859C9" w:rsidP="000859C9">
            <w:pPr>
              <w:spacing w:before="100" w:beforeAutospacing="1" w:after="100" w:afterAutospacing="1" w:line="240" w:lineRule="auto"/>
              <w:ind w:left="353"/>
              <w:cnfStyle w:val="000000100000" w:firstRow="0" w:lastRow="0" w:firstColumn="0" w:lastColumn="0" w:oddVBand="0" w:evenVBand="0" w:oddHBand="1" w:evenHBand="0" w:firstRowFirstColumn="0" w:firstRowLastColumn="0" w:lastRowFirstColumn="0" w:lastRowLastColumn="0"/>
              <w:rPr>
                <w:rFonts w:eastAsia="Times New Roman" w:cs="Arial"/>
                <w:bCs/>
                <w:color w:val="333333"/>
                <w:sz w:val="2"/>
                <w:szCs w:val="2"/>
                <w:lang w:val="en-GB" w:eastAsia="en-AU"/>
              </w:rPr>
            </w:pPr>
          </w:p>
          <w:p w14:paraId="50D38467" w14:textId="01F01436" w:rsidR="000859C9" w:rsidRPr="000859C9" w:rsidRDefault="000859C9" w:rsidP="000859C9">
            <w:pPr>
              <w:spacing w:before="100" w:beforeAutospacing="1" w:after="100" w:afterAutospacing="1" w:line="240" w:lineRule="auto"/>
              <w:ind w:left="353"/>
              <w:cnfStyle w:val="000000100000" w:firstRow="0" w:lastRow="0" w:firstColumn="0" w:lastColumn="0" w:oddVBand="0" w:evenVBand="0" w:oddHBand="1" w:evenHBand="0" w:firstRowFirstColumn="0" w:firstRowLastColumn="0" w:lastRowFirstColumn="0" w:lastRowLastColumn="0"/>
              <w:rPr>
                <w:rFonts w:eastAsia="Times New Roman" w:cs="Arial"/>
                <w:color w:val="333333"/>
                <w:szCs w:val="22"/>
                <w:lang w:val="en-GB" w:eastAsia="en-AU"/>
              </w:rPr>
            </w:pPr>
            <w:r w:rsidRPr="000859C9">
              <w:rPr>
                <w:rFonts w:eastAsia="Times New Roman" w:cs="Arial"/>
                <w:bCs/>
                <w:color w:val="333333"/>
                <w:szCs w:val="22"/>
                <w:lang w:val="en-GB" w:eastAsia="en-AU"/>
              </w:rPr>
              <w:t>U</w:t>
            </w:r>
            <w:r w:rsidRPr="000859C9">
              <w:rPr>
                <w:rFonts w:eastAsia="Times New Roman" w:cs="Arial"/>
                <w:color w:val="333333"/>
                <w:szCs w:val="22"/>
                <w:lang w:val="en-GB" w:eastAsia="en-AU"/>
              </w:rPr>
              <w:t>si</w:t>
            </w:r>
            <w:r w:rsidRPr="000859C9">
              <w:rPr>
                <w:rFonts w:eastAsia="Times New Roman" w:cs="Arial"/>
                <w:color w:val="333333"/>
                <w:szCs w:val="22"/>
                <w:lang w:val="en-GB" w:eastAsia="en-AU"/>
              </w:rPr>
              <w:t xml:space="preserve">ng funds differently than what is agreed in the participant’s plan. Unethical behaviour. Unlike fraud, which always includes </w:t>
            </w:r>
            <w:r w:rsidRPr="000859C9">
              <w:rPr>
                <w:rFonts w:eastAsia="Times New Roman" w:cs="Arial"/>
                <w:color w:val="333333"/>
                <w:szCs w:val="22"/>
                <w:lang w:val="en-GB" w:eastAsia="en-AU"/>
              </w:rPr>
              <w:lastRenderedPageBreak/>
              <w:t>intentional deception or misrepresentation, misuse may not be illegal. </w:t>
            </w:r>
          </w:p>
          <w:p w14:paraId="0B0A2675" w14:textId="77777777" w:rsidR="000859C9" w:rsidRDefault="000859C9"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p>
        </w:tc>
      </w:tr>
      <w:tr w:rsidR="00AA7FE6" w14:paraId="2F653EBD"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4ACE1F93" w14:textId="77777777" w:rsidR="00AA7FE6" w:rsidRDefault="00AA7FE6" w:rsidP="0068437B">
            <w:pPr>
              <w:pStyle w:val="BodyText1"/>
              <w:keepLines w:val="0"/>
              <w:rPr>
                <w:rFonts w:cs="Arial"/>
                <w:sz w:val="22"/>
                <w:szCs w:val="22"/>
                <w:lang w:val="en-AU"/>
              </w:rPr>
            </w:pPr>
            <w:r>
              <w:rPr>
                <w:rFonts w:cs="Arial"/>
                <w:sz w:val="22"/>
                <w:szCs w:val="22"/>
              </w:rPr>
              <w:lastRenderedPageBreak/>
              <w:t>myplace</w:t>
            </w:r>
          </w:p>
        </w:tc>
        <w:tc>
          <w:tcPr>
            <w:tcW w:w="6942" w:type="dxa"/>
            <w:tcBorders>
              <w:top w:val="nil"/>
              <w:left w:val="nil"/>
              <w:bottom w:val="nil"/>
              <w:right w:val="nil"/>
            </w:tcBorders>
            <w:hideMark/>
          </w:tcPr>
          <w:p w14:paraId="609E2E5B" w14:textId="6E69DF96" w:rsidR="00AA7FE6" w:rsidRDefault="00F77DBC"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T</w:t>
            </w:r>
            <w:r w:rsidR="00AA7FE6">
              <w:rPr>
                <w:sz w:val="22"/>
                <w:szCs w:val="22"/>
                <w:lang w:val="en-AU"/>
              </w:rPr>
              <w:t>he online portal through which providers manage their registration, connect and make service bookings with participants, submit, and monitor claims for payment</w:t>
            </w:r>
            <w:r w:rsidR="003C6DBE">
              <w:rPr>
                <w:sz w:val="22"/>
                <w:szCs w:val="22"/>
                <w:lang w:val="en-AU"/>
              </w:rPr>
              <w:t xml:space="preserve">. </w:t>
            </w:r>
          </w:p>
        </w:tc>
      </w:tr>
      <w:tr w:rsidR="00AA7FE6" w14:paraId="17966A22"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5A249ECB" w14:textId="1F08F5E5" w:rsidR="00AA7FE6" w:rsidRDefault="00FB07A6" w:rsidP="0068437B">
            <w:pPr>
              <w:pStyle w:val="BodyText1"/>
              <w:keepLines w:val="0"/>
              <w:ind w:left="0"/>
              <w:rPr>
                <w:rFonts w:cs="Arial"/>
                <w:sz w:val="22"/>
                <w:szCs w:val="22"/>
                <w:lang w:val="en-AU"/>
              </w:rPr>
            </w:pPr>
            <w:r>
              <w:rPr>
                <w:rFonts w:cs="Arial"/>
                <w:sz w:val="22"/>
                <w:szCs w:val="22"/>
              </w:rPr>
              <w:t xml:space="preserve"> </w:t>
            </w:r>
            <w:r w:rsidR="00AA7FE6">
              <w:rPr>
                <w:rFonts w:cs="Arial"/>
                <w:sz w:val="22"/>
                <w:szCs w:val="22"/>
              </w:rPr>
              <w:t>myplace Dashboard</w:t>
            </w:r>
          </w:p>
        </w:tc>
        <w:tc>
          <w:tcPr>
            <w:tcW w:w="6942" w:type="dxa"/>
            <w:tcBorders>
              <w:top w:val="nil"/>
              <w:left w:val="nil"/>
              <w:bottom w:val="nil"/>
              <w:right w:val="nil"/>
            </w:tcBorders>
            <w:hideMark/>
          </w:tcPr>
          <w:p w14:paraId="49ECAC2F" w14:textId="727E5E8D" w:rsidR="00AA7FE6" w:rsidRDefault="00AA7FE6" w:rsidP="0068437B">
            <w:pPr>
              <w:pStyle w:val="tablelistbullet"/>
              <w:keepLines w:val="0"/>
              <w:numPr>
                <w:ilvl w:val="0"/>
                <w:numId w:val="0"/>
              </w:numPr>
              <w:ind w:left="318"/>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 xml:space="preserve">This is the opening page of </w:t>
            </w:r>
            <w:r w:rsidRPr="00F77DBC">
              <w:rPr>
                <w:b/>
                <w:sz w:val="22"/>
                <w:szCs w:val="22"/>
                <w:lang w:val="en-AU"/>
              </w:rPr>
              <w:t>myplace</w:t>
            </w:r>
            <w:r>
              <w:rPr>
                <w:sz w:val="22"/>
                <w:szCs w:val="22"/>
                <w:lang w:val="en-AU"/>
              </w:rPr>
              <w:t xml:space="preserve">. A provider can be directed to other parts of </w:t>
            </w:r>
            <w:r w:rsidRPr="00F77DBC">
              <w:rPr>
                <w:b/>
                <w:sz w:val="22"/>
                <w:szCs w:val="22"/>
                <w:lang w:val="en-AU"/>
              </w:rPr>
              <w:t>myplace</w:t>
            </w:r>
            <w:r>
              <w:rPr>
                <w:sz w:val="22"/>
                <w:szCs w:val="22"/>
                <w:lang w:val="en-AU"/>
              </w:rPr>
              <w:t xml:space="preserve"> from here</w:t>
            </w:r>
            <w:r w:rsidR="003C6DBE">
              <w:rPr>
                <w:sz w:val="22"/>
                <w:szCs w:val="22"/>
                <w:lang w:val="en-AU"/>
              </w:rPr>
              <w:t xml:space="preserve">. </w:t>
            </w:r>
          </w:p>
        </w:tc>
      </w:tr>
      <w:tr w:rsidR="00AA7FE6" w14:paraId="365C791D"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007252C7" w14:textId="77777777" w:rsidR="00AA7FE6" w:rsidRDefault="00AA7FE6" w:rsidP="0068437B">
            <w:pPr>
              <w:pStyle w:val="BodyText1"/>
              <w:keepLines w:val="0"/>
              <w:rPr>
                <w:rFonts w:cs="Arial"/>
                <w:sz w:val="22"/>
                <w:szCs w:val="22"/>
                <w:lang w:val="en-AU"/>
              </w:rPr>
            </w:pPr>
            <w:r>
              <w:rPr>
                <w:rFonts w:cs="Arial"/>
                <w:sz w:val="22"/>
                <w:szCs w:val="22"/>
              </w:rPr>
              <w:t>NDIA</w:t>
            </w:r>
          </w:p>
        </w:tc>
        <w:tc>
          <w:tcPr>
            <w:tcW w:w="6942" w:type="dxa"/>
            <w:tcBorders>
              <w:top w:val="nil"/>
              <w:left w:val="nil"/>
              <w:bottom w:val="nil"/>
              <w:right w:val="nil"/>
            </w:tcBorders>
            <w:hideMark/>
          </w:tcPr>
          <w:p w14:paraId="3CDE4727" w14:textId="74FE4506"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National Disability Insurance Agency; Agency. The NDIA is the statutory authority responsible for delivering the NDIS</w:t>
            </w:r>
            <w:r w:rsidR="003C6DBE">
              <w:rPr>
                <w:sz w:val="22"/>
                <w:szCs w:val="22"/>
                <w:lang w:val="en-AU"/>
              </w:rPr>
              <w:t xml:space="preserve">. </w:t>
            </w:r>
          </w:p>
        </w:tc>
      </w:tr>
      <w:tr w:rsidR="00AA7FE6" w14:paraId="04E03B5F"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149F1997" w14:textId="77777777" w:rsidR="00AA7FE6" w:rsidRDefault="00AA7FE6" w:rsidP="0068437B">
            <w:pPr>
              <w:pStyle w:val="BodyText1"/>
              <w:keepLines w:val="0"/>
              <w:rPr>
                <w:rFonts w:cs="Arial"/>
                <w:sz w:val="22"/>
                <w:szCs w:val="22"/>
                <w:lang w:val="en-AU"/>
              </w:rPr>
            </w:pPr>
            <w:r>
              <w:rPr>
                <w:rFonts w:cs="Arial"/>
                <w:sz w:val="22"/>
                <w:szCs w:val="22"/>
              </w:rPr>
              <w:t>NDIS</w:t>
            </w:r>
          </w:p>
        </w:tc>
        <w:tc>
          <w:tcPr>
            <w:tcW w:w="6942" w:type="dxa"/>
            <w:tcBorders>
              <w:top w:val="nil"/>
              <w:left w:val="nil"/>
              <w:bottom w:val="nil"/>
              <w:right w:val="nil"/>
            </w:tcBorders>
            <w:hideMark/>
          </w:tcPr>
          <w:p w14:paraId="36A57758" w14:textId="76569426" w:rsidR="00AA7FE6"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National Disability Insurance Scheme; Scheme</w:t>
            </w:r>
            <w:r w:rsidR="003C6DBE">
              <w:rPr>
                <w:sz w:val="22"/>
                <w:szCs w:val="22"/>
                <w:lang w:val="en-AU"/>
              </w:rPr>
              <w:t xml:space="preserve">. </w:t>
            </w:r>
          </w:p>
        </w:tc>
      </w:tr>
      <w:tr w:rsidR="00AA7FE6" w14:paraId="6F5DD218"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29525B2B" w14:textId="7C108345" w:rsidR="00AA7FE6" w:rsidRDefault="00787509" w:rsidP="0068437B">
            <w:pPr>
              <w:pStyle w:val="BodyText1"/>
              <w:keepLines w:val="0"/>
              <w:rPr>
                <w:rFonts w:cs="Arial"/>
                <w:sz w:val="22"/>
                <w:szCs w:val="22"/>
                <w:lang w:val="en-AU"/>
              </w:rPr>
            </w:pPr>
            <w:r>
              <w:rPr>
                <w:rFonts w:cs="Arial"/>
                <w:sz w:val="22"/>
                <w:szCs w:val="22"/>
              </w:rPr>
              <w:t>Notice P</w:t>
            </w:r>
            <w:r w:rsidR="00AA7FE6">
              <w:rPr>
                <w:rFonts w:cs="Arial"/>
                <w:sz w:val="22"/>
                <w:szCs w:val="22"/>
              </w:rPr>
              <w:t>eriod</w:t>
            </w:r>
          </w:p>
        </w:tc>
        <w:tc>
          <w:tcPr>
            <w:tcW w:w="6942" w:type="dxa"/>
            <w:tcBorders>
              <w:top w:val="nil"/>
              <w:left w:val="nil"/>
              <w:bottom w:val="nil"/>
              <w:right w:val="nil"/>
            </w:tcBorders>
            <w:hideMark/>
          </w:tcPr>
          <w:p w14:paraId="5780482D" w14:textId="3E938213"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proofErr w:type="gramStart"/>
            <w:r>
              <w:rPr>
                <w:sz w:val="22"/>
                <w:szCs w:val="22"/>
                <w:lang w:val="en-AU"/>
              </w:rPr>
              <w:t>A period of time</w:t>
            </w:r>
            <w:proofErr w:type="gramEnd"/>
            <w:r>
              <w:rPr>
                <w:sz w:val="22"/>
                <w:szCs w:val="22"/>
                <w:lang w:val="en-AU"/>
              </w:rPr>
              <w:t xml:space="preserve"> before a Service Agreement en</w:t>
            </w:r>
            <w:r w:rsidR="003C6DBE">
              <w:rPr>
                <w:sz w:val="22"/>
                <w:szCs w:val="22"/>
                <w:lang w:val="en-AU"/>
              </w:rPr>
              <w:t xml:space="preserve">ds. This may be one month, </w:t>
            </w:r>
            <w:r w:rsidR="00FB07A6">
              <w:rPr>
                <w:sz w:val="22"/>
                <w:szCs w:val="22"/>
                <w:lang w:val="en-AU"/>
              </w:rPr>
              <w:t>or more</w:t>
            </w:r>
            <w:r w:rsidR="003C6DBE">
              <w:rPr>
                <w:sz w:val="22"/>
                <w:szCs w:val="22"/>
                <w:lang w:val="en-AU"/>
              </w:rPr>
              <w:t xml:space="preserve">. </w:t>
            </w:r>
          </w:p>
        </w:tc>
      </w:tr>
      <w:tr w:rsidR="00AA7FE6" w14:paraId="7CF93CF1"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D51C432" w14:textId="77777777" w:rsidR="00AA7FE6" w:rsidRDefault="00AA7FE6" w:rsidP="0068437B">
            <w:pPr>
              <w:pStyle w:val="BodyText1"/>
              <w:rPr>
                <w:rFonts w:cs="Arial"/>
                <w:sz w:val="22"/>
                <w:szCs w:val="22"/>
              </w:rPr>
            </w:pPr>
            <w:r>
              <w:rPr>
                <w:rFonts w:cs="Arial"/>
                <w:sz w:val="22"/>
                <w:szCs w:val="22"/>
              </w:rPr>
              <w:t>Operational Guideline(s)</w:t>
            </w:r>
          </w:p>
        </w:tc>
        <w:tc>
          <w:tcPr>
            <w:tcW w:w="6942" w:type="dxa"/>
            <w:tcBorders>
              <w:top w:val="nil"/>
              <w:left w:val="nil"/>
              <w:bottom w:val="nil"/>
              <w:right w:val="nil"/>
            </w:tcBorders>
          </w:tcPr>
          <w:p w14:paraId="44E0BE81" w14:textId="2E4A6021" w:rsidR="00AA7FE6" w:rsidRDefault="00AA7FE6"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sidRPr="001F44E6">
              <w:rPr>
                <w:sz w:val="22"/>
                <w:szCs w:val="22"/>
                <w:lang w:val="en-AU"/>
              </w:rPr>
              <w:t>Operational Guidelines set out some of the NDIA’s operational information.</w:t>
            </w:r>
            <w:r>
              <w:rPr>
                <w:sz w:val="22"/>
                <w:szCs w:val="22"/>
                <w:lang w:val="en-AU"/>
              </w:rPr>
              <w:t xml:space="preserve"> </w:t>
            </w:r>
            <w:r w:rsidRPr="001F44E6">
              <w:rPr>
                <w:sz w:val="22"/>
                <w:szCs w:val="22"/>
                <w:lang w:val="en-AU"/>
              </w:rPr>
              <w:t xml:space="preserve">Operational information means information held by the NDIA to assist the NDIA perform or exercise its functions or powers in making decisions or recommendations affecting members of the public (or any </w:t>
            </w:r>
            <w:proofErr w:type="gramStart"/>
            <w:r w:rsidRPr="001F44E6">
              <w:rPr>
                <w:sz w:val="22"/>
                <w:szCs w:val="22"/>
                <w:lang w:val="en-AU"/>
              </w:rPr>
              <w:t>particular person</w:t>
            </w:r>
            <w:proofErr w:type="gramEnd"/>
            <w:r w:rsidRPr="001F44E6">
              <w:rPr>
                <w:sz w:val="22"/>
                <w:szCs w:val="22"/>
                <w:lang w:val="en-AU"/>
              </w:rPr>
              <w:t xml:space="preserve"> or entity, or class of persons or entities) (see sections 8(2)(j) and 8A of the Freedom of Information Act 1982 (FOI Act))</w:t>
            </w:r>
            <w:r w:rsidR="003C6DBE">
              <w:rPr>
                <w:sz w:val="22"/>
                <w:szCs w:val="22"/>
                <w:lang w:val="en-AU"/>
              </w:rPr>
              <w:t xml:space="preserve">. </w:t>
            </w:r>
          </w:p>
        </w:tc>
      </w:tr>
      <w:tr w:rsidR="003C6DBE" w14:paraId="60437F7D"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50A65B85" w14:textId="3F3269F0" w:rsidR="003C6DBE" w:rsidRPr="00FB07A6" w:rsidRDefault="00787509" w:rsidP="0068437B">
            <w:pPr>
              <w:pStyle w:val="BodyText1"/>
              <w:rPr>
                <w:rFonts w:cs="Arial"/>
                <w:sz w:val="22"/>
                <w:szCs w:val="22"/>
              </w:rPr>
            </w:pPr>
            <w:r>
              <w:rPr>
                <w:rStyle w:val="s1"/>
                <w:rFonts w:cs="Arial"/>
                <w:sz w:val="22"/>
                <w:szCs w:val="22"/>
              </w:rPr>
              <w:t>Operational P</w:t>
            </w:r>
            <w:r w:rsidR="003C6DBE" w:rsidRPr="00FB07A6">
              <w:rPr>
                <w:rStyle w:val="s1"/>
                <w:rFonts w:cs="Arial"/>
                <w:sz w:val="22"/>
                <w:szCs w:val="22"/>
              </w:rPr>
              <w:t>lans</w:t>
            </w:r>
          </w:p>
        </w:tc>
        <w:tc>
          <w:tcPr>
            <w:tcW w:w="6942" w:type="dxa"/>
            <w:tcBorders>
              <w:top w:val="nil"/>
              <w:left w:val="nil"/>
              <w:bottom w:val="nil"/>
              <w:right w:val="nil"/>
            </w:tcBorders>
          </w:tcPr>
          <w:p w14:paraId="187ED254" w14:textId="2DBB11D2" w:rsidR="003C6DBE" w:rsidRPr="00FB07A6" w:rsidRDefault="003C6DBE" w:rsidP="003C6DBE">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FB07A6">
              <w:rPr>
                <w:rStyle w:val="s1"/>
                <w:rFonts w:ascii="Arial" w:hAnsi="Arial" w:cs="Arial"/>
                <w:color w:val="auto"/>
              </w:rPr>
              <w:t>Operational plans set out the key deliverables agreed between the Agency, state and territory governments, and the Commonwealth Government to support the rollout of the full NDIS. Operational plans have been developed between the parties and serve as the overarching roadmap for transitioning to the NDIS as best achieved in each jurisdiction.</w:t>
            </w:r>
          </w:p>
          <w:p w14:paraId="1911F07C" w14:textId="77777777" w:rsidR="003C6DBE" w:rsidRPr="00FB07A6" w:rsidRDefault="003C6DBE"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p>
        </w:tc>
      </w:tr>
      <w:tr w:rsidR="00586923" w14:paraId="043F5B7E"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38E5B248" w14:textId="64824366" w:rsidR="00586923" w:rsidRPr="00FB07A6" w:rsidRDefault="00787509" w:rsidP="0068437B">
            <w:pPr>
              <w:pStyle w:val="BodyText1"/>
              <w:rPr>
                <w:rStyle w:val="s1"/>
                <w:rFonts w:cs="Arial"/>
                <w:sz w:val="22"/>
                <w:szCs w:val="22"/>
              </w:rPr>
            </w:pPr>
            <w:r>
              <w:rPr>
                <w:rStyle w:val="s1"/>
                <w:rFonts w:cs="Arial"/>
                <w:sz w:val="22"/>
                <w:szCs w:val="22"/>
              </w:rPr>
              <w:t>Ordinary L</w:t>
            </w:r>
            <w:r w:rsidR="00586923" w:rsidRPr="00FB07A6">
              <w:rPr>
                <w:rStyle w:val="s1"/>
                <w:rFonts w:cs="Arial"/>
                <w:sz w:val="22"/>
                <w:szCs w:val="22"/>
              </w:rPr>
              <w:t xml:space="preserve">ives </w:t>
            </w:r>
          </w:p>
        </w:tc>
        <w:tc>
          <w:tcPr>
            <w:tcW w:w="6942" w:type="dxa"/>
            <w:tcBorders>
              <w:top w:val="nil"/>
              <w:left w:val="nil"/>
              <w:bottom w:val="nil"/>
              <w:right w:val="nil"/>
            </w:tcBorders>
          </w:tcPr>
          <w:p w14:paraId="277E12B5" w14:textId="4119A17C" w:rsidR="00586923" w:rsidRPr="00FB07A6" w:rsidRDefault="00586923" w:rsidP="003C6DBE">
            <w:pPr>
              <w:pStyle w:val="p2"/>
              <w:spacing w:before="240"/>
              <w:ind w:left="319"/>
              <w:cnfStyle w:val="000000100000" w:firstRow="0" w:lastRow="0" w:firstColumn="0" w:lastColumn="0" w:oddVBand="0" w:evenVBand="0" w:oddHBand="1" w:evenHBand="0" w:firstRowFirstColumn="0" w:firstRowLastColumn="0" w:lastRowFirstColumn="0" w:lastRowLastColumn="0"/>
              <w:rPr>
                <w:rStyle w:val="s1"/>
                <w:rFonts w:ascii="Arial" w:hAnsi="Arial" w:cs="Arial"/>
                <w:color w:val="auto"/>
              </w:rPr>
            </w:pPr>
            <w:r w:rsidRPr="00FB07A6">
              <w:rPr>
                <w:rStyle w:val="s1"/>
                <w:rFonts w:ascii="Arial" w:hAnsi="Arial" w:cs="Arial"/>
                <w:color w:val="auto"/>
              </w:rPr>
              <w:t>Lives that include positive relationships, a sense of belonging, autonomy, active involvement in decision-making, and opportunities for challenge and contribution.</w:t>
            </w:r>
          </w:p>
          <w:p w14:paraId="5EF5515E" w14:textId="0DA5AA2C" w:rsidR="00586923" w:rsidRPr="00FB07A6" w:rsidRDefault="00586923" w:rsidP="003C6DBE">
            <w:pPr>
              <w:pStyle w:val="p2"/>
              <w:spacing w:before="240"/>
              <w:ind w:left="319"/>
              <w:cnfStyle w:val="000000100000" w:firstRow="0" w:lastRow="0" w:firstColumn="0" w:lastColumn="0" w:oddVBand="0" w:evenVBand="0" w:oddHBand="1" w:evenHBand="0" w:firstRowFirstColumn="0" w:firstRowLastColumn="0" w:lastRowFirstColumn="0" w:lastRowLastColumn="0"/>
              <w:rPr>
                <w:rStyle w:val="s1"/>
                <w:rFonts w:ascii="Arial" w:hAnsi="Arial" w:cs="Arial"/>
              </w:rPr>
            </w:pPr>
          </w:p>
        </w:tc>
      </w:tr>
      <w:tr w:rsidR="00AA7FE6" w14:paraId="435E596C"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00A3E0D7" w14:textId="2AA0707D" w:rsidR="00AA7FE6" w:rsidRDefault="00AA7FE6" w:rsidP="0068437B">
            <w:pPr>
              <w:pStyle w:val="BodyText1"/>
              <w:keepLines w:val="0"/>
              <w:rPr>
                <w:rFonts w:cs="Arial"/>
                <w:sz w:val="22"/>
                <w:szCs w:val="22"/>
                <w:lang w:val="en-AU"/>
              </w:rPr>
            </w:pPr>
            <w:r>
              <w:rPr>
                <w:rFonts w:cs="Arial"/>
                <w:sz w:val="22"/>
                <w:szCs w:val="22"/>
              </w:rPr>
              <w:t>Outcome Domain</w:t>
            </w:r>
          </w:p>
        </w:tc>
        <w:tc>
          <w:tcPr>
            <w:tcW w:w="6942" w:type="dxa"/>
            <w:tcBorders>
              <w:top w:val="nil"/>
              <w:left w:val="nil"/>
              <w:bottom w:val="nil"/>
              <w:right w:val="nil"/>
            </w:tcBorders>
            <w:hideMark/>
          </w:tcPr>
          <w:p w14:paraId="29F5522D" w14:textId="14572DEE"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The NDIA Outcomes Framework comprises eight domains: daily living, home, relationships, health and wellbeing, lifelong learning, work, social and community parti</w:t>
            </w:r>
            <w:r w:rsidR="00586923">
              <w:rPr>
                <w:sz w:val="22"/>
                <w:szCs w:val="22"/>
                <w:lang w:val="en-AU"/>
              </w:rPr>
              <w:t xml:space="preserve">cipation and choice and control. </w:t>
            </w:r>
          </w:p>
        </w:tc>
      </w:tr>
      <w:tr w:rsidR="00AA4043" w14:paraId="0AC4BD11"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037D3ABE" w14:textId="3747944D" w:rsidR="00AA4043" w:rsidRPr="00FB07A6" w:rsidRDefault="00787509" w:rsidP="0068437B">
            <w:pPr>
              <w:pStyle w:val="BodyText1"/>
              <w:rPr>
                <w:rFonts w:cs="Arial"/>
                <w:sz w:val="22"/>
                <w:szCs w:val="22"/>
              </w:rPr>
            </w:pPr>
            <w:r>
              <w:rPr>
                <w:rStyle w:val="s1"/>
                <w:rFonts w:cs="Arial"/>
                <w:sz w:val="22"/>
                <w:szCs w:val="22"/>
              </w:rPr>
              <w:t>Outcomes F</w:t>
            </w:r>
            <w:r w:rsidR="00AA4043" w:rsidRPr="00FB07A6">
              <w:rPr>
                <w:rStyle w:val="s1"/>
                <w:rFonts w:cs="Arial"/>
                <w:sz w:val="22"/>
                <w:szCs w:val="22"/>
              </w:rPr>
              <w:t xml:space="preserve">ramework </w:t>
            </w:r>
          </w:p>
        </w:tc>
        <w:tc>
          <w:tcPr>
            <w:tcW w:w="6942" w:type="dxa"/>
            <w:tcBorders>
              <w:top w:val="nil"/>
              <w:left w:val="nil"/>
              <w:bottom w:val="nil"/>
              <w:right w:val="nil"/>
            </w:tcBorders>
          </w:tcPr>
          <w:p w14:paraId="3895E8CD" w14:textId="4C6AA8EB" w:rsidR="00AA4043" w:rsidRPr="00FB07A6" w:rsidRDefault="00AA4043" w:rsidP="00AA4043">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FB07A6">
              <w:rPr>
                <w:rStyle w:val="s1"/>
                <w:rFonts w:ascii="Arial" w:hAnsi="Arial" w:cs="Arial"/>
                <w:color w:val="auto"/>
              </w:rPr>
              <w:t xml:space="preserve">The Agency's mechanism for measuring success for people with disability in the eight outcome domains. </w:t>
            </w:r>
          </w:p>
          <w:p w14:paraId="7643313C" w14:textId="77777777" w:rsidR="00AA4043" w:rsidRPr="00FB07A6" w:rsidRDefault="00AA4043"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A7FE6" w:rsidRPr="00EC2A25" w14:paraId="2EA3ECF8"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159957BF" w14:textId="77777777" w:rsidR="00AA7FE6" w:rsidRPr="00583CFE" w:rsidRDefault="00AA7FE6" w:rsidP="0068437B">
            <w:pPr>
              <w:pStyle w:val="BodyText1"/>
              <w:keepLines w:val="0"/>
              <w:rPr>
                <w:rFonts w:cs="Arial"/>
                <w:sz w:val="22"/>
                <w:szCs w:val="22"/>
                <w:lang w:val="en-AU"/>
              </w:rPr>
            </w:pPr>
            <w:r w:rsidRPr="00571C6D">
              <w:rPr>
                <w:rFonts w:cs="Arial"/>
                <w:sz w:val="22"/>
                <w:szCs w:val="22"/>
              </w:rPr>
              <w:t>Outlet</w:t>
            </w:r>
          </w:p>
        </w:tc>
        <w:tc>
          <w:tcPr>
            <w:tcW w:w="6942" w:type="dxa"/>
            <w:tcBorders>
              <w:top w:val="nil"/>
              <w:left w:val="nil"/>
              <w:bottom w:val="nil"/>
              <w:right w:val="nil"/>
            </w:tcBorders>
            <w:hideMark/>
          </w:tcPr>
          <w:p w14:paraId="36C7EB8A" w14:textId="3BF1E579" w:rsidR="00AA7FE6" w:rsidRPr="00EC2A25"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sidRPr="00571C6D">
              <w:rPr>
                <w:sz w:val="22"/>
                <w:szCs w:val="22"/>
                <w:lang w:val="en-AU"/>
              </w:rPr>
              <w:t>The point at which goods and/or services are sold or distributed</w:t>
            </w:r>
            <w:r w:rsidRPr="00583CFE">
              <w:rPr>
                <w:sz w:val="22"/>
                <w:szCs w:val="22"/>
                <w:lang w:val="en-AU"/>
              </w:rPr>
              <w:t xml:space="preserve">. A </w:t>
            </w:r>
            <w:r>
              <w:rPr>
                <w:sz w:val="22"/>
                <w:szCs w:val="22"/>
                <w:lang w:val="en-AU"/>
              </w:rPr>
              <w:t>p</w:t>
            </w:r>
            <w:r w:rsidRPr="00583CFE">
              <w:rPr>
                <w:sz w:val="22"/>
                <w:szCs w:val="22"/>
                <w:lang w:val="en-AU"/>
              </w:rPr>
              <w:t xml:space="preserve">rovider can have multiple outlets which they </w:t>
            </w:r>
            <w:proofErr w:type="gramStart"/>
            <w:r w:rsidRPr="00B01840">
              <w:rPr>
                <w:sz w:val="22"/>
                <w:szCs w:val="22"/>
                <w:lang w:val="en-AU"/>
              </w:rPr>
              <w:t>specify  on</w:t>
            </w:r>
            <w:proofErr w:type="gramEnd"/>
            <w:r w:rsidRPr="00B01840">
              <w:rPr>
                <w:sz w:val="22"/>
                <w:szCs w:val="22"/>
                <w:lang w:val="en-AU"/>
              </w:rPr>
              <w:t xml:space="preserve"> their profile in </w:t>
            </w:r>
            <w:r w:rsidRPr="00F77DBC">
              <w:rPr>
                <w:b/>
                <w:sz w:val="22"/>
                <w:szCs w:val="22"/>
                <w:lang w:val="en-AU"/>
              </w:rPr>
              <w:t>myplace</w:t>
            </w:r>
            <w:r w:rsidR="00FB07A6">
              <w:rPr>
                <w:sz w:val="22"/>
                <w:szCs w:val="22"/>
                <w:lang w:val="en-AU"/>
              </w:rPr>
              <w:t>.</w:t>
            </w:r>
          </w:p>
        </w:tc>
      </w:tr>
      <w:tr w:rsidR="00586923" w:rsidRPr="00EC2A25" w14:paraId="70BE93FB"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1C922F62" w14:textId="3A068CB4" w:rsidR="00586923" w:rsidRPr="00FB07A6" w:rsidRDefault="00787509" w:rsidP="0068437B">
            <w:pPr>
              <w:pStyle w:val="BodyText1"/>
              <w:rPr>
                <w:rFonts w:cs="Arial"/>
                <w:sz w:val="22"/>
                <w:szCs w:val="22"/>
              </w:rPr>
            </w:pPr>
            <w:r>
              <w:rPr>
                <w:rStyle w:val="s1"/>
                <w:rFonts w:cs="Arial"/>
                <w:sz w:val="22"/>
                <w:szCs w:val="22"/>
              </w:rPr>
              <w:t>Package C</w:t>
            </w:r>
            <w:r w:rsidR="00586923" w:rsidRPr="00FB07A6">
              <w:rPr>
                <w:rStyle w:val="s1"/>
                <w:rFonts w:cs="Arial"/>
                <w:sz w:val="22"/>
                <w:szCs w:val="22"/>
              </w:rPr>
              <w:t>osts</w:t>
            </w:r>
          </w:p>
        </w:tc>
        <w:tc>
          <w:tcPr>
            <w:tcW w:w="6942" w:type="dxa"/>
            <w:tcBorders>
              <w:top w:val="nil"/>
              <w:left w:val="nil"/>
              <w:bottom w:val="nil"/>
              <w:right w:val="nil"/>
            </w:tcBorders>
          </w:tcPr>
          <w:p w14:paraId="2F307328" w14:textId="1F0C98D2" w:rsidR="00586923" w:rsidRPr="00FB07A6" w:rsidRDefault="00586923" w:rsidP="000859C9">
            <w:pPr>
              <w:pStyle w:val="p2"/>
              <w:spacing w:before="240"/>
              <w:ind w:left="319"/>
              <w:cnfStyle w:val="000000100000" w:firstRow="0" w:lastRow="0" w:firstColumn="0" w:lastColumn="0" w:oddVBand="0" w:evenVBand="0" w:oddHBand="1" w:evenHBand="0" w:firstRowFirstColumn="0" w:firstRowLastColumn="0" w:lastRowFirstColumn="0" w:lastRowLastColumn="0"/>
              <w:rPr>
                <w:rFonts w:cs="Arial"/>
                <w:lang w:val="en-AU"/>
              </w:rPr>
            </w:pPr>
            <w:r w:rsidRPr="00FB07A6">
              <w:rPr>
                <w:rStyle w:val="s1"/>
                <w:rFonts w:ascii="Arial" w:hAnsi="Arial" w:cs="Arial"/>
                <w:color w:val="auto"/>
              </w:rPr>
              <w:t xml:space="preserve">The cost to the NDIS of providing funding and support to an individual participant. </w:t>
            </w:r>
          </w:p>
        </w:tc>
      </w:tr>
      <w:tr w:rsidR="00AA7FE6" w14:paraId="5EE756AF"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33EB2328" w14:textId="77777777" w:rsidR="000859C9" w:rsidRDefault="000859C9" w:rsidP="0068437B">
            <w:pPr>
              <w:pStyle w:val="BodyText1"/>
              <w:keepLines w:val="0"/>
              <w:rPr>
                <w:rFonts w:cs="Arial"/>
                <w:sz w:val="22"/>
                <w:szCs w:val="22"/>
              </w:rPr>
            </w:pPr>
          </w:p>
          <w:p w14:paraId="61C6A5C8" w14:textId="77777777" w:rsidR="00AA7FE6" w:rsidRDefault="00AA7FE6" w:rsidP="0068437B">
            <w:pPr>
              <w:pStyle w:val="BodyText1"/>
              <w:keepLines w:val="0"/>
              <w:rPr>
                <w:rFonts w:cs="Arial"/>
                <w:sz w:val="22"/>
                <w:szCs w:val="22"/>
                <w:lang w:val="en-AU"/>
              </w:rPr>
            </w:pPr>
            <w:r>
              <w:rPr>
                <w:rFonts w:cs="Arial"/>
                <w:sz w:val="22"/>
                <w:szCs w:val="22"/>
              </w:rPr>
              <w:t>Participant</w:t>
            </w:r>
          </w:p>
        </w:tc>
        <w:tc>
          <w:tcPr>
            <w:tcW w:w="6942" w:type="dxa"/>
            <w:tcBorders>
              <w:top w:val="nil"/>
              <w:left w:val="nil"/>
              <w:bottom w:val="nil"/>
              <w:right w:val="nil"/>
            </w:tcBorders>
            <w:hideMark/>
          </w:tcPr>
          <w:p w14:paraId="081D50D3" w14:textId="77777777" w:rsidR="000859C9" w:rsidRDefault="000859C9"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p>
          <w:p w14:paraId="1CD2D2A2" w14:textId="7FBEC876"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A person eligible to receive support from the NDIS</w:t>
            </w:r>
            <w:r w:rsidR="00586923">
              <w:rPr>
                <w:sz w:val="22"/>
                <w:szCs w:val="22"/>
                <w:lang w:val="en-AU"/>
              </w:rPr>
              <w:t xml:space="preserve">. </w:t>
            </w:r>
          </w:p>
        </w:tc>
      </w:tr>
      <w:tr w:rsidR="00AA7FE6" w14:paraId="4757F311"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6BF55C80" w14:textId="77777777" w:rsidR="00AA7FE6" w:rsidRDefault="00AA7FE6" w:rsidP="0068437B">
            <w:pPr>
              <w:pStyle w:val="BodyText1"/>
              <w:keepLines w:val="0"/>
              <w:rPr>
                <w:rFonts w:cs="Arial"/>
                <w:sz w:val="22"/>
                <w:szCs w:val="22"/>
                <w:lang w:val="en-AU"/>
              </w:rPr>
            </w:pPr>
            <w:r>
              <w:rPr>
                <w:rFonts w:cs="Arial"/>
                <w:sz w:val="22"/>
                <w:szCs w:val="22"/>
              </w:rPr>
              <w:t>Participant Plan</w:t>
            </w:r>
          </w:p>
        </w:tc>
        <w:tc>
          <w:tcPr>
            <w:tcW w:w="6942" w:type="dxa"/>
            <w:tcBorders>
              <w:top w:val="nil"/>
              <w:left w:val="nil"/>
              <w:bottom w:val="nil"/>
              <w:right w:val="nil"/>
            </w:tcBorders>
            <w:hideMark/>
          </w:tcPr>
          <w:p w14:paraId="3EEA8E0A" w14:textId="0DBEAE02" w:rsidR="00AA7FE6" w:rsidRDefault="00E91C65" w:rsidP="00E91C65">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An approved</w:t>
            </w:r>
            <w:r w:rsidR="00AA7FE6">
              <w:rPr>
                <w:sz w:val="22"/>
                <w:szCs w:val="22"/>
                <w:lang w:val="en-AU"/>
              </w:rPr>
              <w:t xml:space="preserve"> document </w:t>
            </w:r>
            <w:r>
              <w:rPr>
                <w:sz w:val="22"/>
                <w:szCs w:val="22"/>
                <w:lang w:val="en-AU"/>
              </w:rPr>
              <w:t xml:space="preserve">that </w:t>
            </w:r>
            <w:r w:rsidR="00AA7FE6">
              <w:rPr>
                <w:sz w:val="22"/>
                <w:szCs w:val="22"/>
                <w:lang w:val="en-AU"/>
              </w:rPr>
              <w:t xml:space="preserve">outlines a participant’s context, goals and </w:t>
            </w:r>
            <w:r>
              <w:rPr>
                <w:sz w:val="22"/>
                <w:szCs w:val="22"/>
                <w:lang w:val="en-AU"/>
              </w:rPr>
              <w:t xml:space="preserve">reasonable and necessary </w:t>
            </w:r>
            <w:r w:rsidR="00AA7FE6">
              <w:rPr>
                <w:sz w:val="22"/>
                <w:szCs w:val="22"/>
                <w:lang w:val="en-AU"/>
              </w:rPr>
              <w:t>supports.</w:t>
            </w:r>
          </w:p>
        </w:tc>
      </w:tr>
      <w:tr w:rsidR="00AA7FE6" w14:paraId="19057AB3"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1414C06D" w14:textId="77777777" w:rsidR="00AA7FE6" w:rsidRDefault="00AA7FE6" w:rsidP="0068437B">
            <w:pPr>
              <w:pStyle w:val="BodyText1"/>
              <w:keepLines w:val="0"/>
              <w:rPr>
                <w:rFonts w:cs="Arial"/>
                <w:sz w:val="22"/>
                <w:szCs w:val="22"/>
                <w:lang w:val="en-AU"/>
              </w:rPr>
            </w:pPr>
            <w:r>
              <w:rPr>
                <w:rFonts w:cs="Arial"/>
                <w:sz w:val="22"/>
                <w:szCs w:val="22"/>
              </w:rPr>
              <w:t>Participant Portal</w:t>
            </w:r>
          </w:p>
        </w:tc>
        <w:tc>
          <w:tcPr>
            <w:tcW w:w="6942" w:type="dxa"/>
            <w:tcBorders>
              <w:top w:val="nil"/>
              <w:left w:val="nil"/>
              <w:bottom w:val="nil"/>
              <w:right w:val="nil"/>
            </w:tcBorders>
            <w:hideMark/>
          </w:tcPr>
          <w:p w14:paraId="7B26C2A0" w14:textId="49FD333D"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 xml:space="preserve">The online system whereby participants in trial could view relevant information, the status of their supports and lodge claims for reimbursement if they are self-managing their plan. Like the Provider Portal, it is now replaced by </w:t>
            </w:r>
            <w:r w:rsidRPr="00F77DBC">
              <w:rPr>
                <w:b/>
                <w:sz w:val="22"/>
                <w:szCs w:val="22"/>
                <w:lang w:val="en-AU"/>
              </w:rPr>
              <w:t>myplace</w:t>
            </w:r>
            <w:r w:rsidR="00FB07A6">
              <w:rPr>
                <w:sz w:val="22"/>
                <w:szCs w:val="22"/>
                <w:lang w:val="en-AU"/>
              </w:rPr>
              <w:t>.</w:t>
            </w:r>
          </w:p>
        </w:tc>
      </w:tr>
      <w:tr w:rsidR="00E91C65" w14:paraId="117CCDA6"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51BCF77B" w14:textId="3BFD297C" w:rsidR="00E91C65" w:rsidRPr="00FB07A6" w:rsidRDefault="00E91C65" w:rsidP="0068437B">
            <w:pPr>
              <w:pStyle w:val="BodyText1"/>
              <w:rPr>
                <w:rFonts w:cs="Arial"/>
                <w:sz w:val="22"/>
                <w:szCs w:val="22"/>
              </w:rPr>
            </w:pPr>
            <w:r w:rsidRPr="00FB07A6">
              <w:rPr>
                <w:rStyle w:val="s1"/>
                <w:rFonts w:cs="Arial"/>
                <w:sz w:val="22"/>
                <w:szCs w:val="22"/>
              </w:rPr>
              <w:t>Partici</w:t>
            </w:r>
            <w:r w:rsidR="00787509">
              <w:rPr>
                <w:rStyle w:val="s1"/>
                <w:rFonts w:cs="Arial"/>
                <w:sz w:val="22"/>
                <w:szCs w:val="22"/>
              </w:rPr>
              <w:t>pant O</w:t>
            </w:r>
            <w:r w:rsidRPr="00FB07A6">
              <w:rPr>
                <w:rStyle w:val="s1"/>
                <w:rFonts w:cs="Arial"/>
                <w:sz w:val="22"/>
                <w:szCs w:val="22"/>
              </w:rPr>
              <w:t xml:space="preserve">utcomes </w:t>
            </w:r>
          </w:p>
        </w:tc>
        <w:tc>
          <w:tcPr>
            <w:tcW w:w="6942" w:type="dxa"/>
            <w:tcBorders>
              <w:top w:val="nil"/>
              <w:left w:val="nil"/>
              <w:bottom w:val="nil"/>
              <w:right w:val="nil"/>
            </w:tcBorders>
          </w:tcPr>
          <w:p w14:paraId="5FFB83AB" w14:textId="72067462" w:rsidR="00E91C65" w:rsidRPr="00FB07A6" w:rsidRDefault="00E91C65" w:rsidP="00E91C65">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FB07A6">
              <w:rPr>
                <w:rStyle w:val="s1"/>
                <w:rFonts w:ascii="Arial" w:hAnsi="Arial" w:cs="Arial"/>
                <w:color w:val="auto"/>
              </w:rPr>
              <w:t xml:space="preserve">A way of measuring the aggregation of </w:t>
            </w:r>
            <w:proofErr w:type="gramStart"/>
            <w:r w:rsidRPr="00FB07A6">
              <w:rPr>
                <w:rStyle w:val="s1"/>
                <w:rFonts w:ascii="Arial" w:hAnsi="Arial" w:cs="Arial"/>
                <w:color w:val="auto"/>
              </w:rPr>
              <w:t>whether or not</w:t>
            </w:r>
            <w:proofErr w:type="gramEnd"/>
            <w:r w:rsidRPr="00FB07A6">
              <w:rPr>
                <w:rStyle w:val="s1"/>
                <w:rFonts w:ascii="Arial" w:hAnsi="Arial" w:cs="Arial"/>
                <w:color w:val="auto"/>
              </w:rPr>
              <w:t xml:space="preserve"> participants' goals are achieved, combined with whether the Agency is meeting its objectives. </w:t>
            </w:r>
          </w:p>
          <w:p w14:paraId="596EFA15" w14:textId="77777777" w:rsidR="00E91C65" w:rsidRPr="00FB07A6" w:rsidRDefault="00E91C65"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A7FE6" w14:paraId="7FBCC27A"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0240E133" w14:textId="77777777" w:rsidR="00AA7FE6" w:rsidRDefault="00AA7FE6" w:rsidP="0068437B">
            <w:pPr>
              <w:pStyle w:val="BodyText1"/>
              <w:keepLines w:val="0"/>
              <w:rPr>
                <w:rFonts w:cs="Arial"/>
                <w:sz w:val="22"/>
                <w:szCs w:val="22"/>
                <w:lang w:val="en-AU"/>
              </w:rPr>
            </w:pPr>
            <w:r>
              <w:rPr>
                <w:rFonts w:cs="Arial"/>
                <w:sz w:val="22"/>
                <w:szCs w:val="22"/>
              </w:rPr>
              <w:t>Pending State Approval (registration status)</w:t>
            </w:r>
          </w:p>
        </w:tc>
        <w:tc>
          <w:tcPr>
            <w:tcW w:w="6942" w:type="dxa"/>
            <w:tcBorders>
              <w:top w:val="nil"/>
              <w:left w:val="nil"/>
              <w:bottom w:val="nil"/>
              <w:right w:val="nil"/>
            </w:tcBorders>
            <w:hideMark/>
          </w:tcPr>
          <w:p w14:paraId="0E0C0F89" w14:textId="77777777"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Evidence of compliance with quality and safeguard requirements from the State Government or authorised Third Party Verifier is required before a registration group can be approved for registration</w:t>
            </w:r>
          </w:p>
        </w:tc>
      </w:tr>
      <w:tr w:rsidR="00E91C65" w14:paraId="4E97E133"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29280E76" w14:textId="4CF3150E" w:rsidR="00E91C65" w:rsidRPr="00FB07A6" w:rsidRDefault="00E91C65" w:rsidP="0068437B">
            <w:pPr>
              <w:pStyle w:val="BodyText1"/>
              <w:rPr>
                <w:rFonts w:cs="Arial"/>
                <w:sz w:val="22"/>
                <w:szCs w:val="22"/>
              </w:rPr>
            </w:pPr>
            <w:r w:rsidRPr="00FB07A6">
              <w:rPr>
                <w:rStyle w:val="s1"/>
                <w:rFonts w:cs="Arial"/>
                <w:sz w:val="22"/>
                <w:szCs w:val="22"/>
              </w:rPr>
              <w:t>People with disability</w:t>
            </w:r>
          </w:p>
        </w:tc>
        <w:tc>
          <w:tcPr>
            <w:tcW w:w="6942" w:type="dxa"/>
            <w:tcBorders>
              <w:top w:val="nil"/>
              <w:left w:val="nil"/>
              <w:bottom w:val="nil"/>
              <w:right w:val="nil"/>
            </w:tcBorders>
          </w:tcPr>
          <w:p w14:paraId="2387C37F" w14:textId="13EE3E54" w:rsidR="00E91C65" w:rsidRPr="00FB07A6" w:rsidRDefault="00E91C65" w:rsidP="00E91C65">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FB07A6">
              <w:rPr>
                <w:rStyle w:val="s1"/>
                <w:rFonts w:ascii="Arial" w:hAnsi="Arial" w:cs="Arial"/>
                <w:color w:val="auto"/>
              </w:rPr>
              <w:t xml:space="preserve">A person who experiences any or </w:t>
            </w:r>
            <w:proofErr w:type="gramStart"/>
            <w:r w:rsidRPr="00FB07A6">
              <w:rPr>
                <w:rStyle w:val="s1"/>
                <w:rFonts w:ascii="Arial" w:hAnsi="Arial" w:cs="Arial"/>
                <w:color w:val="auto"/>
              </w:rPr>
              <w:t>all of</w:t>
            </w:r>
            <w:proofErr w:type="gramEnd"/>
            <w:r w:rsidRPr="00FB07A6">
              <w:rPr>
                <w:rStyle w:val="s1"/>
                <w:rFonts w:ascii="Arial" w:hAnsi="Arial" w:cs="Arial"/>
                <w:color w:val="auto"/>
              </w:rPr>
              <w:t xml:space="preserve"> the following: impairments (abnormalities or changes in body function or structure); activity limitations (difficulties in carrying out usual age-appropriate activities); participation restrictions (problems an individual may experience engaging in community, social and family life). </w:t>
            </w:r>
          </w:p>
          <w:p w14:paraId="00BF8682" w14:textId="77777777" w:rsidR="00E91C65" w:rsidRPr="00FB07A6" w:rsidRDefault="00E91C65"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B5AB7" w14:paraId="1C82EA8F"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26C6B78A" w14:textId="3534DCF4" w:rsidR="00AB5AB7" w:rsidRPr="00FB07A6" w:rsidRDefault="00AB5AB7" w:rsidP="0068437B">
            <w:pPr>
              <w:pStyle w:val="BodyText1"/>
              <w:rPr>
                <w:rStyle w:val="s1"/>
                <w:rFonts w:cs="Arial"/>
                <w:sz w:val="22"/>
                <w:szCs w:val="22"/>
              </w:rPr>
            </w:pPr>
            <w:r w:rsidRPr="00FB07A6">
              <w:rPr>
                <w:rStyle w:val="s1"/>
                <w:rFonts w:cs="Arial"/>
                <w:sz w:val="22"/>
                <w:szCs w:val="22"/>
              </w:rPr>
              <w:t>Person-cen</w:t>
            </w:r>
            <w:r w:rsidR="00787509">
              <w:rPr>
                <w:rStyle w:val="s1"/>
                <w:rFonts w:cs="Arial"/>
                <w:sz w:val="22"/>
                <w:szCs w:val="22"/>
              </w:rPr>
              <w:t>tred A</w:t>
            </w:r>
            <w:r w:rsidRPr="00FB07A6">
              <w:rPr>
                <w:rStyle w:val="s1"/>
                <w:rFonts w:cs="Arial"/>
                <w:sz w:val="22"/>
                <w:szCs w:val="22"/>
              </w:rPr>
              <w:t>pproach</w:t>
            </w:r>
          </w:p>
        </w:tc>
        <w:tc>
          <w:tcPr>
            <w:tcW w:w="6942" w:type="dxa"/>
            <w:tcBorders>
              <w:top w:val="nil"/>
              <w:left w:val="nil"/>
              <w:bottom w:val="nil"/>
              <w:right w:val="nil"/>
            </w:tcBorders>
          </w:tcPr>
          <w:p w14:paraId="656D38A1" w14:textId="64440CF7" w:rsidR="00AB5AB7" w:rsidRPr="00FB07A6" w:rsidRDefault="00AB5AB7" w:rsidP="00AB5AB7">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FB07A6">
              <w:rPr>
                <w:rStyle w:val="s1"/>
                <w:rFonts w:ascii="Arial" w:hAnsi="Arial" w:cs="Arial"/>
                <w:color w:val="auto"/>
              </w:rPr>
              <w:t xml:space="preserve">Places the person with disability at the centre of decision making around their own care needs. </w:t>
            </w:r>
          </w:p>
          <w:p w14:paraId="307BE813" w14:textId="77777777" w:rsidR="00AB5AB7" w:rsidRPr="00FB07A6" w:rsidRDefault="00AB5AB7" w:rsidP="00E91C65">
            <w:pPr>
              <w:pStyle w:val="p2"/>
              <w:spacing w:before="240"/>
              <w:ind w:left="319"/>
              <w:cnfStyle w:val="000000010000" w:firstRow="0" w:lastRow="0" w:firstColumn="0" w:lastColumn="0" w:oddVBand="0" w:evenVBand="0" w:oddHBand="0" w:evenHBand="1" w:firstRowFirstColumn="0" w:firstRowLastColumn="0" w:lastRowFirstColumn="0" w:lastRowLastColumn="0"/>
              <w:rPr>
                <w:rStyle w:val="s1"/>
                <w:rFonts w:ascii="Arial" w:hAnsi="Arial" w:cs="Arial"/>
              </w:rPr>
            </w:pPr>
          </w:p>
        </w:tc>
      </w:tr>
      <w:tr w:rsidR="00AA7FE6" w14:paraId="07DB4DE3"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077DACA6" w14:textId="77777777" w:rsidR="00AA7FE6" w:rsidRDefault="00AA7FE6" w:rsidP="0068437B">
            <w:pPr>
              <w:pStyle w:val="BodyText1"/>
              <w:keepLines w:val="0"/>
              <w:rPr>
                <w:rFonts w:cs="Arial"/>
                <w:sz w:val="22"/>
                <w:szCs w:val="22"/>
                <w:lang w:val="en-AU"/>
              </w:rPr>
            </w:pPr>
            <w:r>
              <w:rPr>
                <w:rFonts w:cs="Arial"/>
                <w:sz w:val="22"/>
                <w:szCs w:val="22"/>
              </w:rPr>
              <w:t>Plan Goal</w:t>
            </w:r>
          </w:p>
        </w:tc>
        <w:tc>
          <w:tcPr>
            <w:tcW w:w="6942" w:type="dxa"/>
            <w:tcBorders>
              <w:top w:val="nil"/>
              <w:left w:val="nil"/>
              <w:bottom w:val="nil"/>
              <w:right w:val="nil"/>
            </w:tcBorders>
            <w:hideMark/>
          </w:tcPr>
          <w:p w14:paraId="7B550630" w14:textId="2AE56D06" w:rsidR="00AA7FE6" w:rsidRDefault="00AA7FE6" w:rsidP="00FB07A6">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 xml:space="preserve">The measurable outcome </w:t>
            </w:r>
            <w:r w:rsidR="00FB07A6">
              <w:rPr>
                <w:sz w:val="22"/>
                <w:szCs w:val="22"/>
                <w:lang w:val="en-AU"/>
              </w:rPr>
              <w:t>that</w:t>
            </w:r>
            <w:r>
              <w:rPr>
                <w:sz w:val="22"/>
                <w:szCs w:val="22"/>
                <w:lang w:val="en-AU"/>
              </w:rPr>
              <w:t xml:space="preserve"> a participant aims to achieve throughout the duration of their plan/s</w:t>
            </w:r>
            <w:r w:rsidR="00FB07A6">
              <w:rPr>
                <w:sz w:val="22"/>
                <w:szCs w:val="22"/>
                <w:lang w:val="en-AU"/>
              </w:rPr>
              <w:t xml:space="preserve">. </w:t>
            </w:r>
          </w:p>
        </w:tc>
      </w:tr>
      <w:tr w:rsidR="00AA7FE6" w14:paraId="3340CD88"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0347A70E" w14:textId="77777777" w:rsidR="00AA7FE6" w:rsidRDefault="00AA7FE6" w:rsidP="0068437B">
            <w:pPr>
              <w:pStyle w:val="BodyText1"/>
              <w:keepLines w:val="0"/>
              <w:rPr>
                <w:rFonts w:cs="Arial"/>
                <w:sz w:val="22"/>
                <w:szCs w:val="22"/>
                <w:lang w:val="en-AU"/>
              </w:rPr>
            </w:pPr>
            <w:r>
              <w:rPr>
                <w:rFonts w:cs="Arial"/>
                <w:sz w:val="22"/>
                <w:szCs w:val="22"/>
              </w:rPr>
              <w:t>Plan Management Agency (PMA)</w:t>
            </w:r>
          </w:p>
        </w:tc>
        <w:tc>
          <w:tcPr>
            <w:tcW w:w="6942" w:type="dxa"/>
            <w:tcBorders>
              <w:top w:val="nil"/>
              <w:left w:val="nil"/>
              <w:bottom w:val="nil"/>
              <w:right w:val="nil"/>
            </w:tcBorders>
            <w:hideMark/>
          </w:tcPr>
          <w:p w14:paraId="6EE0704B" w14:textId="3E944EFB"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 xml:space="preserve">A third party (registered provider) who assists the participant to manage the funded supports in their plan. A PMA pays the provider directly and then claims for services through </w:t>
            </w:r>
            <w:r w:rsidRPr="00F77DBC">
              <w:rPr>
                <w:b/>
                <w:sz w:val="22"/>
                <w:szCs w:val="22"/>
                <w:lang w:val="en-AU"/>
              </w:rPr>
              <w:t>myplace</w:t>
            </w:r>
            <w:r w:rsidR="00FB07A6">
              <w:rPr>
                <w:sz w:val="22"/>
                <w:szCs w:val="22"/>
                <w:lang w:val="en-AU"/>
              </w:rPr>
              <w:t xml:space="preserve">. </w:t>
            </w:r>
          </w:p>
        </w:tc>
      </w:tr>
      <w:tr w:rsidR="00AA7FE6" w14:paraId="6B303CE6"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5819B48B" w14:textId="77777777" w:rsidR="00AA7FE6" w:rsidRDefault="00AA7FE6" w:rsidP="0068437B">
            <w:pPr>
              <w:pStyle w:val="BodyText1"/>
              <w:keepLines w:val="0"/>
              <w:rPr>
                <w:rFonts w:cs="Arial"/>
                <w:sz w:val="22"/>
                <w:szCs w:val="22"/>
                <w:lang w:val="en-AU"/>
              </w:rPr>
            </w:pPr>
            <w:r>
              <w:rPr>
                <w:rFonts w:cs="Arial"/>
                <w:sz w:val="22"/>
                <w:szCs w:val="22"/>
              </w:rPr>
              <w:t xml:space="preserve">Plan Management Provider </w:t>
            </w:r>
          </w:p>
        </w:tc>
        <w:tc>
          <w:tcPr>
            <w:tcW w:w="6942" w:type="dxa"/>
            <w:tcBorders>
              <w:top w:val="nil"/>
              <w:left w:val="nil"/>
              <w:bottom w:val="nil"/>
              <w:right w:val="nil"/>
            </w:tcBorders>
            <w:hideMark/>
          </w:tcPr>
          <w:p w14:paraId="6D30260A" w14:textId="5AA6B7D1" w:rsidR="00AA7FE6"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 xml:space="preserve">A third party (registered provider) who assists the participant to manage the funded supports in their plan. Refer also to PMA. A PMA pays the provider directly and then claims for services through </w:t>
            </w:r>
            <w:r w:rsidRPr="00F77DBC">
              <w:rPr>
                <w:b/>
                <w:sz w:val="22"/>
                <w:szCs w:val="22"/>
                <w:lang w:val="en-AU"/>
              </w:rPr>
              <w:t>myplace</w:t>
            </w:r>
            <w:r w:rsidR="00FB07A6">
              <w:rPr>
                <w:sz w:val="22"/>
                <w:szCs w:val="22"/>
                <w:lang w:val="en-AU"/>
              </w:rPr>
              <w:t xml:space="preserve">. </w:t>
            </w:r>
          </w:p>
        </w:tc>
      </w:tr>
      <w:tr w:rsidR="00AA7FE6" w14:paraId="5F3A6CB7"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349D39B8" w14:textId="77777777" w:rsidR="00AA7FE6" w:rsidRDefault="00AA7FE6" w:rsidP="0068437B">
            <w:pPr>
              <w:pStyle w:val="BodyText1"/>
              <w:keepLines w:val="0"/>
              <w:rPr>
                <w:rFonts w:cs="Arial"/>
                <w:sz w:val="22"/>
                <w:szCs w:val="22"/>
                <w:lang w:val="en-AU"/>
              </w:rPr>
            </w:pPr>
            <w:r>
              <w:rPr>
                <w:rFonts w:cs="Arial"/>
                <w:sz w:val="22"/>
                <w:szCs w:val="22"/>
              </w:rPr>
              <w:t>Plan Nominee</w:t>
            </w:r>
          </w:p>
        </w:tc>
        <w:tc>
          <w:tcPr>
            <w:tcW w:w="6942" w:type="dxa"/>
            <w:tcBorders>
              <w:top w:val="nil"/>
              <w:left w:val="nil"/>
              <w:bottom w:val="nil"/>
              <w:right w:val="nil"/>
            </w:tcBorders>
            <w:hideMark/>
          </w:tcPr>
          <w:p w14:paraId="0EBC0C8E" w14:textId="0F76AF90" w:rsidR="00AA7FE6" w:rsidRDefault="00AA7FE6" w:rsidP="00FB07A6">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A family member, carer, friend or other person. If the NDIA gives ap</w:t>
            </w:r>
            <w:r w:rsidR="00FB07A6">
              <w:rPr>
                <w:sz w:val="22"/>
                <w:szCs w:val="22"/>
                <w:lang w:val="en-AU"/>
              </w:rPr>
              <w:t>proval, this person can manage the participant’s</w:t>
            </w:r>
            <w:r>
              <w:rPr>
                <w:sz w:val="22"/>
                <w:szCs w:val="22"/>
                <w:lang w:val="en-AU"/>
              </w:rPr>
              <w:t xml:space="preserve"> NDIS funding and support </w:t>
            </w:r>
            <w:r w:rsidR="00FB07A6">
              <w:rPr>
                <w:sz w:val="22"/>
                <w:szCs w:val="22"/>
                <w:lang w:val="en-AU"/>
              </w:rPr>
              <w:t>them</w:t>
            </w:r>
            <w:r>
              <w:rPr>
                <w:sz w:val="22"/>
                <w:szCs w:val="22"/>
                <w:lang w:val="en-AU"/>
              </w:rPr>
              <w:t xml:space="preserve"> to make other decisions</w:t>
            </w:r>
            <w:r w:rsidR="00FB07A6">
              <w:rPr>
                <w:sz w:val="22"/>
                <w:szCs w:val="22"/>
                <w:lang w:val="en-AU"/>
              </w:rPr>
              <w:t xml:space="preserve">. </w:t>
            </w:r>
          </w:p>
        </w:tc>
      </w:tr>
      <w:tr w:rsidR="00AB5AB7" w14:paraId="2F276E80"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6C420AA1" w14:textId="3F5D2527" w:rsidR="00AB5AB7" w:rsidRPr="00FB07A6" w:rsidRDefault="00787509" w:rsidP="0068437B">
            <w:pPr>
              <w:pStyle w:val="BodyText1"/>
              <w:rPr>
                <w:rFonts w:cs="Arial"/>
                <w:sz w:val="22"/>
                <w:szCs w:val="22"/>
              </w:rPr>
            </w:pPr>
            <w:r>
              <w:rPr>
                <w:rStyle w:val="s1"/>
                <w:rFonts w:cs="Arial"/>
                <w:sz w:val="22"/>
                <w:szCs w:val="22"/>
              </w:rPr>
              <w:t>Planning P</w:t>
            </w:r>
            <w:r w:rsidR="00AB5AB7" w:rsidRPr="00FB07A6">
              <w:rPr>
                <w:rStyle w:val="s1"/>
                <w:rFonts w:cs="Arial"/>
                <w:sz w:val="22"/>
                <w:szCs w:val="22"/>
              </w:rPr>
              <w:t>rocess</w:t>
            </w:r>
          </w:p>
        </w:tc>
        <w:tc>
          <w:tcPr>
            <w:tcW w:w="6942" w:type="dxa"/>
            <w:tcBorders>
              <w:top w:val="nil"/>
              <w:left w:val="nil"/>
              <w:bottom w:val="nil"/>
              <w:right w:val="nil"/>
            </w:tcBorders>
          </w:tcPr>
          <w:p w14:paraId="16C6F6C6" w14:textId="7BEBBF23" w:rsidR="00AB5AB7" w:rsidRPr="00FB07A6" w:rsidRDefault="00AB5AB7" w:rsidP="00AB5AB7">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FB07A6">
              <w:rPr>
                <w:rStyle w:val="s1"/>
                <w:rFonts w:ascii="Arial" w:hAnsi="Arial" w:cs="Arial"/>
                <w:color w:val="auto"/>
              </w:rPr>
              <w:t xml:space="preserve">The process by which the Agency helps a participant to plan for the assistance they need from the NDIS to attain their goals. </w:t>
            </w:r>
          </w:p>
          <w:p w14:paraId="3C9EB235" w14:textId="77777777" w:rsidR="00AB5AB7" w:rsidRPr="00FB07A6" w:rsidRDefault="00AB5AB7"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934359" w14:paraId="0CDF6A90"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58628768" w14:textId="57F3072C" w:rsidR="00934359" w:rsidRPr="008C5A21" w:rsidRDefault="00787509" w:rsidP="0068437B">
            <w:pPr>
              <w:pStyle w:val="BodyText1"/>
              <w:rPr>
                <w:rStyle w:val="s1"/>
                <w:rFonts w:cs="Arial"/>
                <w:sz w:val="22"/>
                <w:szCs w:val="22"/>
              </w:rPr>
            </w:pPr>
            <w:r>
              <w:rPr>
                <w:rStyle w:val="s1"/>
                <w:rFonts w:cs="Arial"/>
                <w:sz w:val="22"/>
                <w:szCs w:val="22"/>
              </w:rPr>
              <w:lastRenderedPageBreak/>
              <w:t>Planning W</w:t>
            </w:r>
            <w:r w:rsidR="00934359" w:rsidRPr="008C5A21">
              <w:rPr>
                <w:rStyle w:val="s1"/>
                <w:rFonts w:cs="Arial"/>
                <w:sz w:val="22"/>
                <w:szCs w:val="22"/>
              </w:rPr>
              <w:t>orkbooks</w:t>
            </w:r>
          </w:p>
        </w:tc>
        <w:tc>
          <w:tcPr>
            <w:tcW w:w="6942" w:type="dxa"/>
            <w:tcBorders>
              <w:top w:val="nil"/>
              <w:left w:val="nil"/>
              <w:bottom w:val="nil"/>
              <w:right w:val="nil"/>
            </w:tcBorders>
          </w:tcPr>
          <w:p w14:paraId="4B33509F" w14:textId="2CC30F59" w:rsidR="00934359" w:rsidRPr="008C5A21" w:rsidRDefault="00934359" w:rsidP="00934359">
            <w:pPr>
              <w:pStyle w:val="p2"/>
              <w:spacing w:before="240"/>
              <w:ind w:left="319"/>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8C5A21">
              <w:rPr>
                <w:rStyle w:val="s1"/>
                <w:rFonts w:ascii="Arial" w:hAnsi="Arial" w:cs="Arial"/>
                <w:color w:val="auto"/>
              </w:rPr>
              <w:t xml:space="preserve">Workbooks provided to participants to help them identify and record their needs, goals and current supports during the planning process. </w:t>
            </w:r>
          </w:p>
          <w:p w14:paraId="56F1949F" w14:textId="77777777" w:rsidR="00934359" w:rsidRPr="008C5A21" w:rsidRDefault="00934359" w:rsidP="00AB5AB7">
            <w:pPr>
              <w:pStyle w:val="p2"/>
              <w:spacing w:before="240"/>
              <w:ind w:left="319"/>
              <w:cnfStyle w:val="000000010000" w:firstRow="0" w:lastRow="0" w:firstColumn="0" w:lastColumn="0" w:oddVBand="0" w:evenVBand="0" w:oddHBand="0" w:evenHBand="1" w:firstRowFirstColumn="0" w:firstRowLastColumn="0" w:lastRowFirstColumn="0" w:lastRowLastColumn="0"/>
              <w:rPr>
                <w:rStyle w:val="s1"/>
                <w:rFonts w:ascii="Arial" w:hAnsi="Arial" w:cs="Arial"/>
                <w:color w:val="auto"/>
              </w:rPr>
            </w:pPr>
          </w:p>
        </w:tc>
      </w:tr>
      <w:tr w:rsidR="00AA7FE6" w14:paraId="01ABF984"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5F698D1C" w14:textId="77777777" w:rsidR="00AA7FE6" w:rsidRDefault="00AA7FE6" w:rsidP="0068437B">
            <w:pPr>
              <w:pStyle w:val="BodyText1"/>
              <w:keepLines w:val="0"/>
              <w:rPr>
                <w:rFonts w:cs="Arial"/>
                <w:sz w:val="22"/>
                <w:szCs w:val="22"/>
                <w:lang w:val="en-AU"/>
              </w:rPr>
            </w:pPr>
            <w:r>
              <w:rPr>
                <w:rFonts w:cs="Arial"/>
                <w:sz w:val="22"/>
                <w:szCs w:val="22"/>
              </w:rPr>
              <w:t>Price</w:t>
            </w:r>
          </w:p>
        </w:tc>
        <w:tc>
          <w:tcPr>
            <w:tcW w:w="6942" w:type="dxa"/>
            <w:tcBorders>
              <w:top w:val="nil"/>
              <w:left w:val="nil"/>
              <w:bottom w:val="nil"/>
              <w:right w:val="nil"/>
            </w:tcBorders>
            <w:hideMark/>
          </w:tcPr>
          <w:p w14:paraId="6F5742D6" w14:textId="6FED033F" w:rsidR="00AA7FE6"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The Agency provides guidance on the price to be paid for each support item. For some items, such as personal care and community access, the amount indicates the maximum price that the Agency will pay for that support</w:t>
            </w:r>
            <w:r w:rsidR="008C5A21">
              <w:rPr>
                <w:sz w:val="22"/>
                <w:szCs w:val="22"/>
                <w:lang w:val="en-AU"/>
              </w:rPr>
              <w:t xml:space="preserve">. </w:t>
            </w:r>
          </w:p>
        </w:tc>
      </w:tr>
      <w:tr w:rsidR="00AA7FE6" w14:paraId="3B45F657"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3D8FF47A" w14:textId="77777777" w:rsidR="00AA7FE6" w:rsidRDefault="00AA7FE6" w:rsidP="0068437B">
            <w:pPr>
              <w:pStyle w:val="BodyText1"/>
              <w:keepLines w:val="0"/>
              <w:rPr>
                <w:rFonts w:cs="Arial"/>
                <w:sz w:val="22"/>
                <w:szCs w:val="22"/>
                <w:lang w:val="en-AU"/>
              </w:rPr>
            </w:pPr>
            <w:r>
              <w:rPr>
                <w:rFonts w:cs="Arial"/>
                <w:sz w:val="22"/>
                <w:szCs w:val="22"/>
              </w:rPr>
              <w:t>Price Guide</w:t>
            </w:r>
          </w:p>
        </w:tc>
        <w:tc>
          <w:tcPr>
            <w:tcW w:w="6942" w:type="dxa"/>
            <w:tcBorders>
              <w:top w:val="nil"/>
              <w:left w:val="nil"/>
              <w:bottom w:val="nil"/>
              <w:right w:val="nil"/>
            </w:tcBorders>
            <w:hideMark/>
          </w:tcPr>
          <w:p w14:paraId="56A2B6A7" w14:textId="72A28277"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The document which outlines the support items for which price controls currently apply, and their price, which are funded by the NDIS. It is not a definitive list and providers should use a principle of best fit. A list of support items can be found in the Price Guide(s)</w:t>
            </w:r>
            <w:r w:rsidR="008C5A21">
              <w:rPr>
                <w:sz w:val="22"/>
                <w:szCs w:val="22"/>
                <w:lang w:val="en-AU"/>
              </w:rPr>
              <w:t>.</w:t>
            </w:r>
          </w:p>
        </w:tc>
      </w:tr>
      <w:tr w:rsidR="00AA7FE6" w14:paraId="23089E0A"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06084100" w14:textId="77777777" w:rsidR="00AA7FE6" w:rsidRDefault="00AA7FE6" w:rsidP="0068437B">
            <w:pPr>
              <w:pStyle w:val="BodyText1"/>
              <w:rPr>
                <w:rFonts w:cs="Arial"/>
                <w:sz w:val="22"/>
                <w:szCs w:val="22"/>
              </w:rPr>
            </w:pPr>
            <w:r>
              <w:rPr>
                <w:rFonts w:cs="Arial"/>
                <w:sz w:val="22"/>
                <w:szCs w:val="22"/>
              </w:rPr>
              <w:t>Primary Contact</w:t>
            </w:r>
          </w:p>
        </w:tc>
        <w:tc>
          <w:tcPr>
            <w:tcW w:w="6942" w:type="dxa"/>
            <w:tcBorders>
              <w:top w:val="nil"/>
              <w:left w:val="nil"/>
              <w:bottom w:val="nil"/>
              <w:right w:val="nil"/>
            </w:tcBorders>
          </w:tcPr>
          <w:p w14:paraId="05B244DE" w14:textId="5F7415BA" w:rsidR="00AA7FE6" w:rsidRDefault="00AA7FE6"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 xml:space="preserve">This is the person who, for each organisation, can approve additional users to access </w:t>
            </w:r>
            <w:r w:rsidRPr="00F77DBC">
              <w:rPr>
                <w:b/>
                <w:sz w:val="22"/>
                <w:szCs w:val="22"/>
                <w:lang w:val="en-AU"/>
              </w:rPr>
              <w:t>myplace</w:t>
            </w:r>
            <w:r>
              <w:rPr>
                <w:sz w:val="22"/>
                <w:szCs w:val="22"/>
                <w:lang w:val="en-AU"/>
              </w:rPr>
              <w:t>. They should be the first person to set up a PRODA account for the organisation and to link to the organisation or submit an intent to register (new providers)</w:t>
            </w:r>
            <w:r w:rsidR="008C5A21">
              <w:rPr>
                <w:sz w:val="22"/>
                <w:szCs w:val="22"/>
                <w:lang w:val="en-AU"/>
              </w:rPr>
              <w:t>.</w:t>
            </w:r>
          </w:p>
        </w:tc>
      </w:tr>
      <w:tr w:rsidR="00AA7FE6" w14:paraId="3E26B21B"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1CA3B19D" w14:textId="77777777" w:rsidR="00AA7FE6" w:rsidRDefault="00AA7FE6" w:rsidP="0068437B">
            <w:pPr>
              <w:pStyle w:val="BodyText1"/>
              <w:keepLines w:val="0"/>
              <w:rPr>
                <w:rFonts w:cs="Arial"/>
                <w:sz w:val="22"/>
                <w:szCs w:val="22"/>
                <w:lang w:val="en-AU"/>
              </w:rPr>
            </w:pPr>
            <w:r>
              <w:rPr>
                <w:rFonts w:cs="Arial"/>
                <w:sz w:val="22"/>
                <w:szCs w:val="22"/>
              </w:rPr>
              <w:t>PRODA</w:t>
            </w:r>
          </w:p>
        </w:tc>
        <w:tc>
          <w:tcPr>
            <w:tcW w:w="6942" w:type="dxa"/>
            <w:tcBorders>
              <w:top w:val="nil"/>
              <w:left w:val="nil"/>
              <w:bottom w:val="nil"/>
              <w:right w:val="nil"/>
            </w:tcBorders>
            <w:hideMark/>
          </w:tcPr>
          <w:p w14:paraId="4EE18E8E" w14:textId="6C9B02F6"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Provide</w:t>
            </w:r>
            <w:r w:rsidR="00F77DBC">
              <w:rPr>
                <w:sz w:val="22"/>
                <w:szCs w:val="22"/>
                <w:lang w:val="en-AU"/>
              </w:rPr>
              <w:t xml:space="preserve">r Digital Access (shortened to PRODA) </w:t>
            </w:r>
            <w:r>
              <w:rPr>
                <w:sz w:val="22"/>
                <w:szCs w:val="22"/>
                <w:lang w:val="en-AU"/>
              </w:rPr>
              <w:t xml:space="preserve">is an online authentication service. A PRODA account is required </w:t>
            </w:r>
            <w:proofErr w:type="gramStart"/>
            <w:r>
              <w:rPr>
                <w:sz w:val="22"/>
                <w:szCs w:val="22"/>
                <w:lang w:val="en-AU"/>
              </w:rPr>
              <w:t>in order to</w:t>
            </w:r>
            <w:proofErr w:type="gramEnd"/>
            <w:r>
              <w:rPr>
                <w:sz w:val="22"/>
                <w:szCs w:val="22"/>
                <w:lang w:val="en-AU"/>
              </w:rPr>
              <w:t xml:space="preserve"> access the new provider portal called </w:t>
            </w:r>
            <w:r w:rsidRPr="00F77DBC">
              <w:rPr>
                <w:b/>
                <w:sz w:val="22"/>
                <w:szCs w:val="22"/>
                <w:lang w:val="en-AU"/>
              </w:rPr>
              <w:t>myplace</w:t>
            </w:r>
            <w:r w:rsidR="008C5A21">
              <w:rPr>
                <w:sz w:val="22"/>
                <w:szCs w:val="22"/>
                <w:lang w:val="en-AU"/>
              </w:rPr>
              <w:t>.</w:t>
            </w:r>
          </w:p>
        </w:tc>
      </w:tr>
      <w:tr w:rsidR="00AA7FE6" w14:paraId="2CE8BA7C"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6D8B8B73" w14:textId="77777777" w:rsidR="00AA7FE6" w:rsidRDefault="00AA7FE6" w:rsidP="0068437B">
            <w:pPr>
              <w:pStyle w:val="BodyText1"/>
              <w:keepLines w:val="0"/>
              <w:rPr>
                <w:rFonts w:cs="Arial"/>
                <w:sz w:val="22"/>
                <w:szCs w:val="22"/>
                <w:lang w:val="en-AU"/>
              </w:rPr>
            </w:pPr>
            <w:r>
              <w:rPr>
                <w:rFonts w:cs="Arial"/>
                <w:sz w:val="22"/>
                <w:szCs w:val="22"/>
              </w:rPr>
              <w:t>Profession</w:t>
            </w:r>
          </w:p>
        </w:tc>
        <w:tc>
          <w:tcPr>
            <w:tcW w:w="6942" w:type="dxa"/>
            <w:tcBorders>
              <w:top w:val="nil"/>
              <w:left w:val="nil"/>
              <w:bottom w:val="nil"/>
              <w:right w:val="nil"/>
            </w:tcBorders>
            <w:hideMark/>
          </w:tcPr>
          <w:p w14:paraId="1D71AC39" w14:textId="55483CB6" w:rsidR="00AA7FE6"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 xml:space="preserve">This is the role that a provider demonstrates they can perform by providing relevant documentation </w:t>
            </w:r>
            <w:proofErr w:type="gramStart"/>
            <w:r>
              <w:rPr>
                <w:sz w:val="22"/>
                <w:szCs w:val="22"/>
                <w:lang w:val="en-AU"/>
              </w:rPr>
              <w:t>in order to</w:t>
            </w:r>
            <w:proofErr w:type="gramEnd"/>
            <w:r>
              <w:rPr>
                <w:sz w:val="22"/>
                <w:szCs w:val="22"/>
                <w:lang w:val="en-AU"/>
              </w:rPr>
              <w:t xml:space="preserve"> be able to add a registration group (e.g. Occupational Therapist, Accountant etc)</w:t>
            </w:r>
            <w:r w:rsidR="008C5A21">
              <w:rPr>
                <w:sz w:val="22"/>
                <w:szCs w:val="22"/>
                <w:lang w:val="en-AU"/>
              </w:rPr>
              <w:t>.</w:t>
            </w:r>
          </w:p>
        </w:tc>
      </w:tr>
      <w:tr w:rsidR="00AA7FE6" w14:paraId="3E1BD768"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7746EE3A" w14:textId="77777777" w:rsidR="00AA7FE6" w:rsidRDefault="00AA7FE6" w:rsidP="0068437B">
            <w:pPr>
              <w:pStyle w:val="BodyText1"/>
              <w:keepLines w:val="0"/>
              <w:rPr>
                <w:rFonts w:cs="Arial"/>
                <w:sz w:val="22"/>
                <w:szCs w:val="22"/>
                <w:lang w:val="en-AU"/>
              </w:rPr>
            </w:pPr>
            <w:r>
              <w:rPr>
                <w:rFonts w:cs="Arial"/>
                <w:sz w:val="22"/>
                <w:szCs w:val="22"/>
              </w:rPr>
              <w:t>Provider</w:t>
            </w:r>
          </w:p>
        </w:tc>
        <w:tc>
          <w:tcPr>
            <w:tcW w:w="6942" w:type="dxa"/>
            <w:tcBorders>
              <w:top w:val="nil"/>
              <w:left w:val="nil"/>
              <w:bottom w:val="nil"/>
              <w:right w:val="nil"/>
            </w:tcBorders>
            <w:hideMark/>
          </w:tcPr>
          <w:p w14:paraId="772E1656" w14:textId="4F4DFBB1"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A provider is an individual or organisation delivering a support or a product to a participant of the NDIS</w:t>
            </w:r>
            <w:r w:rsidR="008C5A21">
              <w:rPr>
                <w:sz w:val="22"/>
                <w:szCs w:val="22"/>
                <w:lang w:val="en-AU"/>
              </w:rPr>
              <w:t>.</w:t>
            </w:r>
          </w:p>
        </w:tc>
      </w:tr>
      <w:tr w:rsidR="00AA7FE6" w:rsidRPr="00B01840" w14:paraId="3224218C"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4D23757D" w14:textId="77777777" w:rsidR="00AA7FE6" w:rsidRPr="00583CFE" w:rsidRDefault="00AA7FE6" w:rsidP="0068437B">
            <w:pPr>
              <w:pStyle w:val="BodyText1"/>
              <w:keepLines w:val="0"/>
              <w:rPr>
                <w:rFonts w:cs="Arial"/>
                <w:sz w:val="22"/>
                <w:szCs w:val="22"/>
                <w:lang w:val="en-AU"/>
              </w:rPr>
            </w:pPr>
            <w:r w:rsidRPr="00571C6D">
              <w:rPr>
                <w:rFonts w:cs="Arial"/>
                <w:sz w:val="22"/>
                <w:szCs w:val="22"/>
              </w:rPr>
              <w:t>Provider Finder/E-Market</w:t>
            </w:r>
          </w:p>
        </w:tc>
        <w:tc>
          <w:tcPr>
            <w:tcW w:w="6942" w:type="dxa"/>
            <w:tcBorders>
              <w:top w:val="nil"/>
              <w:left w:val="nil"/>
              <w:bottom w:val="nil"/>
              <w:right w:val="nil"/>
            </w:tcBorders>
            <w:hideMark/>
          </w:tcPr>
          <w:p w14:paraId="645F2BE7" w14:textId="19F51028" w:rsidR="00AA7FE6" w:rsidRPr="00B01840" w:rsidRDefault="00AA7FE6" w:rsidP="008C5A21">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sidRPr="00571C6D">
              <w:rPr>
                <w:sz w:val="22"/>
                <w:szCs w:val="22"/>
                <w:lang w:val="en-AU"/>
              </w:rPr>
              <w:t xml:space="preserve">The online tool </w:t>
            </w:r>
            <w:r w:rsidR="008C5A21">
              <w:rPr>
                <w:sz w:val="22"/>
                <w:szCs w:val="22"/>
                <w:lang w:val="en-AU"/>
              </w:rPr>
              <w:t>that</w:t>
            </w:r>
            <w:r w:rsidRPr="00571C6D">
              <w:rPr>
                <w:sz w:val="22"/>
                <w:szCs w:val="22"/>
                <w:lang w:val="en-AU"/>
              </w:rPr>
              <w:t xml:space="preserve"> a participant in trial used to identify and choose a provider to deliver services</w:t>
            </w:r>
            <w:r w:rsidRPr="00583CFE">
              <w:rPr>
                <w:sz w:val="22"/>
                <w:szCs w:val="22"/>
                <w:lang w:val="en-AU"/>
              </w:rPr>
              <w:t xml:space="preserve">. This is now replaced </w:t>
            </w:r>
            <w:r w:rsidRPr="00571C6D">
              <w:rPr>
                <w:sz w:val="22"/>
                <w:szCs w:val="22"/>
                <w:lang w:val="en-AU"/>
              </w:rPr>
              <w:t xml:space="preserve">by a new function in </w:t>
            </w:r>
            <w:r w:rsidRPr="00F77DBC">
              <w:rPr>
                <w:b/>
                <w:sz w:val="22"/>
                <w:szCs w:val="22"/>
                <w:lang w:val="en-AU"/>
              </w:rPr>
              <w:t>myplace</w:t>
            </w:r>
            <w:r w:rsidRPr="00571C6D">
              <w:rPr>
                <w:sz w:val="22"/>
                <w:szCs w:val="22"/>
                <w:lang w:val="en-AU"/>
              </w:rPr>
              <w:t xml:space="preserve"> called Provider Finder. This will be expanded on</w:t>
            </w:r>
            <w:r>
              <w:rPr>
                <w:sz w:val="22"/>
                <w:szCs w:val="22"/>
                <w:lang w:val="en-AU"/>
              </w:rPr>
              <w:t xml:space="preserve">, and </w:t>
            </w:r>
            <w:r w:rsidRPr="00571C6D">
              <w:rPr>
                <w:sz w:val="22"/>
                <w:szCs w:val="22"/>
                <w:lang w:val="en-AU"/>
              </w:rPr>
              <w:t>new functionality built</w:t>
            </w:r>
            <w:r>
              <w:rPr>
                <w:sz w:val="22"/>
                <w:szCs w:val="22"/>
                <w:lang w:val="en-AU"/>
              </w:rPr>
              <w:t xml:space="preserve">, </w:t>
            </w:r>
            <w:r w:rsidRPr="00571C6D">
              <w:rPr>
                <w:sz w:val="22"/>
                <w:szCs w:val="22"/>
                <w:lang w:val="en-AU"/>
              </w:rPr>
              <w:t>to grow into the eMarket.</w:t>
            </w:r>
          </w:p>
        </w:tc>
      </w:tr>
      <w:tr w:rsidR="00AA7FE6" w14:paraId="377C5A97"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2F27CF87" w14:textId="77777777" w:rsidR="00AA7FE6" w:rsidRDefault="00AA7FE6" w:rsidP="0068437B">
            <w:pPr>
              <w:pStyle w:val="BodyText1"/>
              <w:keepLines w:val="0"/>
              <w:rPr>
                <w:rFonts w:cs="Arial"/>
                <w:sz w:val="22"/>
                <w:szCs w:val="22"/>
                <w:lang w:val="en-AU"/>
              </w:rPr>
            </w:pPr>
            <w:r>
              <w:rPr>
                <w:rFonts w:cs="Arial"/>
                <w:sz w:val="22"/>
                <w:szCs w:val="22"/>
              </w:rPr>
              <w:t>Provider Portal</w:t>
            </w:r>
          </w:p>
        </w:tc>
        <w:tc>
          <w:tcPr>
            <w:tcW w:w="6942" w:type="dxa"/>
            <w:tcBorders>
              <w:top w:val="nil"/>
              <w:left w:val="nil"/>
              <w:bottom w:val="nil"/>
              <w:right w:val="nil"/>
            </w:tcBorders>
            <w:hideMark/>
          </w:tcPr>
          <w:p w14:paraId="25513574" w14:textId="7DBD8C84"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 xml:space="preserve">The online system providers used during trial for registration and claims for services prior to July </w:t>
            </w:r>
            <w:proofErr w:type="gramStart"/>
            <w:r>
              <w:rPr>
                <w:sz w:val="22"/>
                <w:szCs w:val="22"/>
                <w:lang w:val="en-AU"/>
              </w:rPr>
              <w:t>1</w:t>
            </w:r>
            <w:proofErr w:type="gramEnd"/>
            <w:r>
              <w:rPr>
                <w:sz w:val="22"/>
                <w:szCs w:val="22"/>
                <w:lang w:val="en-AU"/>
              </w:rPr>
              <w:t xml:space="preserve"> 2016. Like the Participant Portal, it is now replaced by </w:t>
            </w:r>
            <w:r w:rsidRPr="00F77DBC">
              <w:rPr>
                <w:b/>
                <w:sz w:val="22"/>
                <w:szCs w:val="22"/>
                <w:lang w:val="en-AU"/>
              </w:rPr>
              <w:t>myplace</w:t>
            </w:r>
            <w:r>
              <w:rPr>
                <w:sz w:val="22"/>
                <w:szCs w:val="22"/>
                <w:lang w:val="en-AU"/>
              </w:rPr>
              <w:t xml:space="preserve"> post 1 July 2016</w:t>
            </w:r>
            <w:r w:rsidR="008C5A21">
              <w:rPr>
                <w:sz w:val="22"/>
                <w:szCs w:val="22"/>
                <w:lang w:val="en-AU"/>
              </w:rPr>
              <w:t>.</w:t>
            </w:r>
          </w:p>
        </w:tc>
      </w:tr>
      <w:tr w:rsidR="001A53C9" w14:paraId="2C88CF21"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5C9F582A" w14:textId="77777777" w:rsidR="001A53C9" w:rsidRPr="008C5A21" w:rsidRDefault="001A53C9" w:rsidP="0068437B">
            <w:pPr>
              <w:pStyle w:val="BodyText1"/>
              <w:rPr>
                <w:rStyle w:val="s1"/>
                <w:rFonts w:cs="Arial"/>
                <w:sz w:val="22"/>
                <w:szCs w:val="22"/>
              </w:rPr>
            </w:pPr>
          </w:p>
          <w:p w14:paraId="2E27E350" w14:textId="07FAF0F2" w:rsidR="001A53C9" w:rsidRPr="008C5A21" w:rsidRDefault="00787509" w:rsidP="008C5A21">
            <w:pPr>
              <w:pStyle w:val="BodyText1"/>
              <w:ind w:left="0"/>
              <w:rPr>
                <w:rFonts w:cs="Arial"/>
                <w:sz w:val="22"/>
                <w:szCs w:val="22"/>
              </w:rPr>
            </w:pPr>
            <w:r>
              <w:rPr>
                <w:rStyle w:val="s1"/>
                <w:rFonts w:cs="Arial"/>
                <w:sz w:val="22"/>
                <w:szCs w:val="22"/>
              </w:rPr>
              <w:t>Psychosocial D</w:t>
            </w:r>
            <w:r w:rsidR="001A53C9" w:rsidRPr="008C5A21">
              <w:rPr>
                <w:rStyle w:val="s1"/>
                <w:rFonts w:cs="Arial"/>
                <w:sz w:val="22"/>
                <w:szCs w:val="22"/>
              </w:rPr>
              <w:t>isability</w:t>
            </w:r>
          </w:p>
        </w:tc>
        <w:tc>
          <w:tcPr>
            <w:tcW w:w="6942" w:type="dxa"/>
            <w:tcBorders>
              <w:top w:val="nil"/>
              <w:left w:val="nil"/>
              <w:bottom w:val="nil"/>
              <w:right w:val="nil"/>
            </w:tcBorders>
          </w:tcPr>
          <w:p w14:paraId="177EFED5" w14:textId="7DB67B26" w:rsidR="001A53C9" w:rsidRPr="008C5A21" w:rsidRDefault="001A53C9" w:rsidP="001A53C9">
            <w:pPr>
              <w:pStyle w:val="p2"/>
              <w:spacing w:before="240"/>
              <w:ind w:left="319"/>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8C5A21">
              <w:rPr>
                <w:rStyle w:val="s1"/>
                <w:rFonts w:ascii="Arial" w:hAnsi="Arial" w:cs="Arial"/>
                <w:color w:val="auto"/>
              </w:rPr>
              <w:t xml:space="preserve">The term used to describe the disability experience of people with impairments and participation restrictions related to mental health conditions. These impairments and participation restrictions include loss of or reduced ability to function, think clearly, experience full physical health and manage social and emotional aspects of their lives. </w:t>
            </w:r>
          </w:p>
          <w:p w14:paraId="4B483793" w14:textId="77777777" w:rsidR="001A53C9" w:rsidRPr="008C5A21" w:rsidRDefault="001A53C9"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A7FE6" w14:paraId="0A4CF770"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38AC1637" w14:textId="77777777" w:rsidR="00AA7FE6" w:rsidRDefault="00AA7FE6" w:rsidP="0068437B">
            <w:pPr>
              <w:pStyle w:val="BodyText1"/>
              <w:keepLines w:val="0"/>
              <w:rPr>
                <w:rFonts w:cs="Arial"/>
                <w:sz w:val="22"/>
                <w:szCs w:val="22"/>
                <w:lang w:val="en-AU"/>
              </w:rPr>
            </w:pPr>
            <w:r>
              <w:rPr>
                <w:rFonts w:cs="Arial"/>
                <w:sz w:val="22"/>
                <w:szCs w:val="22"/>
              </w:rPr>
              <w:t>Purpose of Support</w:t>
            </w:r>
          </w:p>
        </w:tc>
        <w:tc>
          <w:tcPr>
            <w:tcW w:w="6942" w:type="dxa"/>
            <w:tcBorders>
              <w:top w:val="nil"/>
              <w:left w:val="nil"/>
              <w:bottom w:val="nil"/>
              <w:right w:val="nil"/>
            </w:tcBorders>
            <w:hideMark/>
          </w:tcPr>
          <w:p w14:paraId="563839C9" w14:textId="77777777"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The written intent of funded supports in a plan to assist the participant to attain their goals</w:t>
            </w:r>
          </w:p>
          <w:p w14:paraId="0E0B7623" w14:textId="77777777" w:rsidR="000859C9" w:rsidRDefault="000859C9"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p>
          <w:p w14:paraId="3CDD2122" w14:textId="77777777" w:rsidR="000859C9" w:rsidRDefault="000859C9"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p>
        </w:tc>
      </w:tr>
      <w:tr w:rsidR="00AA7FE6" w:rsidRPr="003C7B1C" w14:paraId="00B9A5DE"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2376BCE4" w14:textId="77777777" w:rsidR="000859C9" w:rsidRDefault="000859C9" w:rsidP="0068437B">
            <w:pPr>
              <w:pStyle w:val="BodyText1"/>
              <w:keepLines w:val="0"/>
              <w:rPr>
                <w:rFonts w:cs="Arial"/>
                <w:sz w:val="22"/>
                <w:szCs w:val="22"/>
              </w:rPr>
            </w:pPr>
          </w:p>
          <w:p w14:paraId="45BD2E3F" w14:textId="5AD99590" w:rsidR="00AA7FE6" w:rsidRPr="003C7B1C" w:rsidRDefault="00787509" w:rsidP="0068437B">
            <w:pPr>
              <w:pStyle w:val="BodyText1"/>
              <w:keepLines w:val="0"/>
              <w:rPr>
                <w:rFonts w:cs="Arial"/>
                <w:sz w:val="22"/>
                <w:szCs w:val="22"/>
                <w:lang w:val="en-AU"/>
              </w:rPr>
            </w:pPr>
            <w:r>
              <w:rPr>
                <w:rFonts w:cs="Arial"/>
                <w:sz w:val="22"/>
                <w:szCs w:val="22"/>
              </w:rPr>
              <w:t>RA (Registration Authority) N</w:t>
            </w:r>
            <w:r w:rsidR="00AA7FE6" w:rsidRPr="003C7B1C">
              <w:rPr>
                <w:rFonts w:cs="Arial"/>
                <w:sz w:val="22"/>
                <w:szCs w:val="22"/>
              </w:rPr>
              <w:t>umber</w:t>
            </w:r>
          </w:p>
        </w:tc>
        <w:tc>
          <w:tcPr>
            <w:tcW w:w="6942" w:type="dxa"/>
            <w:tcBorders>
              <w:top w:val="nil"/>
              <w:left w:val="nil"/>
              <w:bottom w:val="nil"/>
              <w:right w:val="nil"/>
            </w:tcBorders>
            <w:hideMark/>
          </w:tcPr>
          <w:p w14:paraId="05A40753" w14:textId="77777777" w:rsidR="00AA7FE6" w:rsidRPr="003C7B1C"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sidRPr="00571C6D">
              <w:rPr>
                <w:sz w:val="22"/>
                <w:szCs w:val="22"/>
                <w:lang w:val="en-AU"/>
              </w:rPr>
              <w:t>The RA number is a reference number for your PRODA account</w:t>
            </w:r>
            <w:r w:rsidRPr="003C7B1C">
              <w:rPr>
                <w:sz w:val="22"/>
                <w:szCs w:val="22"/>
                <w:lang w:val="en-AU"/>
              </w:rPr>
              <w:t xml:space="preserve">. You may need to quote this number when you call the NDIA Customer Service Centre </w:t>
            </w:r>
            <w:r>
              <w:rPr>
                <w:sz w:val="22"/>
                <w:szCs w:val="22"/>
                <w:lang w:val="en-AU"/>
              </w:rPr>
              <w:t>to ask questions about</w:t>
            </w:r>
            <w:r w:rsidRPr="003C7B1C">
              <w:rPr>
                <w:sz w:val="22"/>
                <w:szCs w:val="22"/>
                <w:lang w:val="en-AU"/>
              </w:rPr>
              <w:t xml:space="preserve"> your PRODA account.</w:t>
            </w:r>
          </w:p>
        </w:tc>
      </w:tr>
      <w:tr w:rsidR="001A53C9" w:rsidRPr="003C7B1C" w14:paraId="4114D21F"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24E359FE" w14:textId="614B78F2" w:rsidR="001A53C9" w:rsidRPr="008C5A21" w:rsidRDefault="00787509" w:rsidP="0068437B">
            <w:pPr>
              <w:pStyle w:val="BodyText1"/>
              <w:rPr>
                <w:rFonts w:cs="Arial"/>
                <w:sz w:val="22"/>
                <w:szCs w:val="22"/>
              </w:rPr>
            </w:pPr>
            <w:r>
              <w:rPr>
                <w:rStyle w:val="s1"/>
                <w:rFonts w:cs="Arial"/>
                <w:sz w:val="22"/>
                <w:szCs w:val="22"/>
              </w:rPr>
              <w:t>Reasonable and Necessary S</w:t>
            </w:r>
            <w:r w:rsidR="001A53C9" w:rsidRPr="008C5A21">
              <w:rPr>
                <w:rStyle w:val="s1"/>
                <w:rFonts w:cs="Arial"/>
                <w:sz w:val="22"/>
                <w:szCs w:val="22"/>
              </w:rPr>
              <w:t>upports</w:t>
            </w:r>
          </w:p>
        </w:tc>
        <w:tc>
          <w:tcPr>
            <w:tcW w:w="6942" w:type="dxa"/>
            <w:tcBorders>
              <w:top w:val="nil"/>
              <w:left w:val="nil"/>
              <w:bottom w:val="nil"/>
              <w:right w:val="nil"/>
            </w:tcBorders>
          </w:tcPr>
          <w:p w14:paraId="792C8859" w14:textId="3F1503C5" w:rsidR="001A53C9" w:rsidRPr="008C5A21" w:rsidRDefault="001A53C9" w:rsidP="001A53C9">
            <w:pPr>
              <w:pStyle w:val="p2"/>
              <w:spacing w:before="240"/>
              <w:ind w:left="353"/>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8C5A21">
              <w:rPr>
                <w:rStyle w:val="s1"/>
                <w:rFonts w:ascii="Arial" w:hAnsi="Arial" w:cs="Arial"/>
                <w:color w:val="auto"/>
              </w:rPr>
              <w:t>The supports that are funded under the NDIS Act. The NDIA publishes operational guidelines to assist decisions on what is to be funded as a reasonable and necessary support.</w:t>
            </w:r>
          </w:p>
          <w:p w14:paraId="41003C44" w14:textId="77777777" w:rsidR="001A53C9" w:rsidRPr="008C5A21" w:rsidRDefault="001A53C9"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p>
        </w:tc>
      </w:tr>
      <w:tr w:rsidR="009633D0" w:rsidRPr="003C7B1C" w14:paraId="3410204F"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693EDFE" w14:textId="6D645989" w:rsidR="009633D0" w:rsidRPr="008C5A21" w:rsidRDefault="00787509" w:rsidP="0068437B">
            <w:pPr>
              <w:pStyle w:val="BodyText1"/>
              <w:rPr>
                <w:rStyle w:val="s1"/>
                <w:rFonts w:cs="Arial"/>
                <w:sz w:val="22"/>
                <w:szCs w:val="22"/>
              </w:rPr>
            </w:pPr>
            <w:r>
              <w:rPr>
                <w:rStyle w:val="s1"/>
                <w:rFonts w:cs="Arial"/>
                <w:sz w:val="22"/>
                <w:szCs w:val="22"/>
              </w:rPr>
              <w:t>Reference P</w:t>
            </w:r>
            <w:r w:rsidR="009633D0" w:rsidRPr="008C5A21">
              <w:rPr>
                <w:rStyle w:val="s1"/>
                <w:rFonts w:cs="Arial"/>
                <w:sz w:val="22"/>
                <w:szCs w:val="22"/>
              </w:rPr>
              <w:t>ackages</w:t>
            </w:r>
          </w:p>
        </w:tc>
        <w:tc>
          <w:tcPr>
            <w:tcW w:w="6942" w:type="dxa"/>
            <w:tcBorders>
              <w:top w:val="nil"/>
              <w:left w:val="nil"/>
              <w:bottom w:val="nil"/>
              <w:right w:val="nil"/>
            </w:tcBorders>
          </w:tcPr>
          <w:p w14:paraId="69B43663" w14:textId="35EBF995" w:rsidR="009633D0" w:rsidRPr="008C5A21" w:rsidRDefault="009633D0" w:rsidP="009633D0">
            <w:pPr>
              <w:pStyle w:val="p2"/>
              <w:spacing w:before="240"/>
              <w:ind w:left="353"/>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8C5A21">
              <w:rPr>
                <w:rStyle w:val="s1"/>
                <w:rFonts w:ascii="Arial" w:hAnsi="Arial" w:cs="Arial"/>
                <w:color w:val="auto"/>
              </w:rPr>
              <w:t>A benchmark amount of support determined according to different characteristics of the population of NDIS participants such as age, health condition and 'severity' of disability. Reference packages will be used to monitor experience against the benchmarks.</w:t>
            </w:r>
          </w:p>
          <w:p w14:paraId="241E28CE" w14:textId="77777777" w:rsidR="009633D0" w:rsidRPr="008C5A21" w:rsidRDefault="009633D0" w:rsidP="001A53C9">
            <w:pPr>
              <w:pStyle w:val="p2"/>
              <w:spacing w:before="240"/>
              <w:ind w:left="353"/>
              <w:cnfStyle w:val="000000100000" w:firstRow="0" w:lastRow="0" w:firstColumn="0" w:lastColumn="0" w:oddVBand="0" w:evenVBand="0" w:oddHBand="1" w:evenHBand="0" w:firstRowFirstColumn="0" w:firstRowLastColumn="0" w:lastRowFirstColumn="0" w:lastRowLastColumn="0"/>
              <w:rPr>
                <w:rStyle w:val="s1"/>
                <w:rFonts w:ascii="Arial" w:hAnsi="Arial" w:cs="Arial"/>
              </w:rPr>
            </w:pPr>
          </w:p>
        </w:tc>
      </w:tr>
      <w:tr w:rsidR="00AA7FE6" w14:paraId="630DD08F"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6D1CD74A" w14:textId="77777777" w:rsidR="00AA7FE6" w:rsidRDefault="00AA7FE6" w:rsidP="0068437B">
            <w:pPr>
              <w:pStyle w:val="BodyText1"/>
              <w:keepLines w:val="0"/>
              <w:rPr>
                <w:rFonts w:cs="Arial"/>
                <w:sz w:val="22"/>
                <w:szCs w:val="22"/>
                <w:lang w:val="en-AU"/>
              </w:rPr>
            </w:pPr>
            <w:r>
              <w:rPr>
                <w:rFonts w:cs="Arial"/>
                <w:sz w:val="22"/>
                <w:szCs w:val="22"/>
              </w:rPr>
              <w:t>Registered Provider</w:t>
            </w:r>
          </w:p>
        </w:tc>
        <w:tc>
          <w:tcPr>
            <w:tcW w:w="6942" w:type="dxa"/>
            <w:tcBorders>
              <w:top w:val="nil"/>
              <w:left w:val="nil"/>
              <w:bottom w:val="nil"/>
              <w:right w:val="nil"/>
            </w:tcBorders>
            <w:hideMark/>
          </w:tcPr>
          <w:p w14:paraId="067C2115" w14:textId="0FC3D625"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Organisations or individuals that have been approved (under section 70 of the NDIS Act) to be a Registered Provider with the NDIA. Registered Providers of supports have met requirements regarding qualifications, approvals, experience and capacity for the approved supports</w:t>
            </w:r>
            <w:r w:rsidR="009633D0">
              <w:rPr>
                <w:sz w:val="22"/>
                <w:szCs w:val="22"/>
                <w:lang w:val="en-AU"/>
              </w:rPr>
              <w:t xml:space="preserve">. </w:t>
            </w:r>
          </w:p>
        </w:tc>
      </w:tr>
      <w:tr w:rsidR="00AA7FE6" w:rsidRPr="003C7B1C" w14:paraId="5CE9531F"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2406E50D" w14:textId="77777777" w:rsidR="00AA7FE6" w:rsidRPr="003C7B1C" w:rsidRDefault="00AA7FE6" w:rsidP="0068437B">
            <w:pPr>
              <w:pStyle w:val="BodyText1"/>
              <w:keepLines w:val="0"/>
              <w:rPr>
                <w:rFonts w:cs="Arial"/>
                <w:sz w:val="22"/>
                <w:szCs w:val="22"/>
                <w:lang w:val="en-AU"/>
              </w:rPr>
            </w:pPr>
            <w:r w:rsidRPr="00571C6D">
              <w:rPr>
                <w:rFonts w:cs="Arial"/>
                <w:sz w:val="22"/>
                <w:szCs w:val="22"/>
              </w:rPr>
              <w:t>Registration Group</w:t>
            </w:r>
          </w:p>
        </w:tc>
        <w:tc>
          <w:tcPr>
            <w:tcW w:w="6942" w:type="dxa"/>
            <w:tcBorders>
              <w:top w:val="nil"/>
              <w:left w:val="nil"/>
              <w:bottom w:val="nil"/>
              <w:right w:val="nil"/>
            </w:tcBorders>
            <w:hideMark/>
          </w:tcPr>
          <w:p w14:paraId="378DFB2A" w14:textId="29B48ED2" w:rsidR="00AA7FE6" w:rsidRPr="003C7B1C"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sidRPr="00571C6D">
              <w:rPr>
                <w:sz w:val="22"/>
                <w:szCs w:val="22"/>
                <w:lang w:val="en-AU"/>
              </w:rPr>
              <w:t xml:space="preserve">A </w:t>
            </w:r>
            <w:r>
              <w:rPr>
                <w:sz w:val="22"/>
                <w:szCs w:val="22"/>
                <w:lang w:val="en-AU"/>
              </w:rPr>
              <w:t>R</w:t>
            </w:r>
            <w:r w:rsidRPr="00571C6D">
              <w:rPr>
                <w:sz w:val="22"/>
                <w:szCs w:val="22"/>
                <w:lang w:val="en-AU"/>
              </w:rPr>
              <w:t xml:space="preserve">egistration </w:t>
            </w:r>
            <w:r>
              <w:rPr>
                <w:sz w:val="22"/>
                <w:szCs w:val="22"/>
                <w:lang w:val="en-AU"/>
              </w:rPr>
              <w:t>G</w:t>
            </w:r>
            <w:r w:rsidRPr="00571C6D">
              <w:rPr>
                <w:sz w:val="22"/>
                <w:szCs w:val="22"/>
                <w:lang w:val="en-AU"/>
              </w:rPr>
              <w:t xml:space="preserve">roup is a collection of support items. Registration Groups have been established to help simplify the registration process so that providers do not have to register for individual support items. </w:t>
            </w:r>
            <w:r w:rsidRPr="003C7B1C">
              <w:rPr>
                <w:sz w:val="22"/>
                <w:szCs w:val="22"/>
                <w:lang w:val="en-AU"/>
              </w:rPr>
              <w:t xml:space="preserve">The Guide to Suitability criteria are catalogued by registration groups. A provider submits documentation against registration groups </w:t>
            </w:r>
            <w:proofErr w:type="gramStart"/>
            <w:r w:rsidRPr="003C7B1C">
              <w:rPr>
                <w:sz w:val="22"/>
                <w:szCs w:val="22"/>
                <w:lang w:val="en-AU"/>
              </w:rPr>
              <w:t>in order to</w:t>
            </w:r>
            <w:proofErr w:type="gramEnd"/>
            <w:r w:rsidRPr="003C7B1C">
              <w:rPr>
                <w:sz w:val="22"/>
                <w:szCs w:val="22"/>
                <w:lang w:val="en-AU"/>
              </w:rPr>
              <w:t xml:space="preserve"> meet Quality Assurance guidelines</w:t>
            </w:r>
            <w:r w:rsidR="00787509">
              <w:rPr>
                <w:sz w:val="22"/>
                <w:szCs w:val="22"/>
                <w:lang w:val="en-AU"/>
              </w:rPr>
              <w:t>.</w:t>
            </w:r>
            <w:r w:rsidRPr="003C7B1C">
              <w:rPr>
                <w:sz w:val="22"/>
                <w:szCs w:val="22"/>
                <w:lang w:val="en-AU"/>
              </w:rPr>
              <w:t xml:space="preserve"> </w:t>
            </w:r>
          </w:p>
        </w:tc>
      </w:tr>
      <w:tr w:rsidR="00AA7FE6" w14:paraId="422A5574"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7E26B66E" w14:textId="77777777" w:rsidR="00AA7FE6" w:rsidRDefault="00AA7FE6" w:rsidP="0068437B">
            <w:pPr>
              <w:pStyle w:val="BodyText1"/>
              <w:keepLines w:val="0"/>
              <w:rPr>
                <w:rFonts w:cs="Arial"/>
                <w:sz w:val="22"/>
                <w:szCs w:val="22"/>
                <w:lang w:val="en-AU"/>
              </w:rPr>
            </w:pPr>
            <w:r>
              <w:rPr>
                <w:rFonts w:cs="Arial"/>
                <w:sz w:val="22"/>
                <w:szCs w:val="22"/>
              </w:rPr>
              <w:t>Registration Name</w:t>
            </w:r>
          </w:p>
        </w:tc>
        <w:tc>
          <w:tcPr>
            <w:tcW w:w="6942" w:type="dxa"/>
            <w:tcBorders>
              <w:top w:val="nil"/>
              <w:left w:val="nil"/>
              <w:bottom w:val="nil"/>
              <w:right w:val="nil"/>
            </w:tcBorders>
            <w:hideMark/>
          </w:tcPr>
          <w:p w14:paraId="2E31A8ED" w14:textId="0ED7CD9B" w:rsidR="00AA7FE6"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The name by which your organisation will be called by the NDIS (note – this may differ from your Organisation Name and/or Trading Name)</w:t>
            </w:r>
            <w:r w:rsidR="00787509">
              <w:rPr>
                <w:sz w:val="22"/>
                <w:szCs w:val="22"/>
                <w:lang w:val="en-AU"/>
              </w:rPr>
              <w:t>.</w:t>
            </w:r>
          </w:p>
        </w:tc>
      </w:tr>
      <w:tr w:rsidR="00AA7FE6" w14:paraId="2FDFCCC1"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6D1D164F" w14:textId="77777777" w:rsidR="00AA7FE6" w:rsidRDefault="00AA7FE6" w:rsidP="0068437B">
            <w:pPr>
              <w:pStyle w:val="BodyText1"/>
              <w:keepLines w:val="0"/>
              <w:rPr>
                <w:rFonts w:cs="Arial"/>
                <w:sz w:val="22"/>
                <w:szCs w:val="22"/>
                <w:lang w:val="en-AU"/>
              </w:rPr>
            </w:pPr>
            <w:r>
              <w:rPr>
                <w:rFonts w:cs="Arial"/>
                <w:sz w:val="22"/>
                <w:szCs w:val="22"/>
              </w:rPr>
              <w:t>Responsibilities</w:t>
            </w:r>
          </w:p>
        </w:tc>
        <w:tc>
          <w:tcPr>
            <w:tcW w:w="6942" w:type="dxa"/>
            <w:tcBorders>
              <w:top w:val="nil"/>
              <w:left w:val="nil"/>
              <w:bottom w:val="nil"/>
              <w:right w:val="nil"/>
            </w:tcBorders>
            <w:hideMark/>
          </w:tcPr>
          <w:p w14:paraId="0FEDC65E" w14:textId="3BFABE7D" w:rsidR="00AA7FE6"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sz w:val="22"/>
                <w:szCs w:val="22"/>
                <w:lang w:val="en-AU"/>
              </w:rPr>
            </w:pPr>
            <w:r>
              <w:rPr>
                <w:sz w:val="22"/>
                <w:szCs w:val="22"/>
                <w:lang w:val="en-AU"/>
              </w:rPr>
              <w:t xml:space="preserve">The things that are expected of you or the service provider, for example, compliance with the Terms </w:t>
            </w:r>
            <w:r w:rsidR="00787509">
              <w:rPr>
                <w:sz w:val="22"/>
                <w:szCs w:val="22"/>
                <w:lang w:val="en-AU"/>
              </w:rPr>
              <w:t>of Business, NDIS Act and Rules.</w:t>
            </w:r>
          </w:p>
        </w:tc>
      </w:tr>
      <w:tr w:rsidR="00AA7FE6" w14:paraId="07F12AE9" w14:textId="77777777" w:rsidTr="000859C9">
        <w:trPr>
          <w:cnfStyle w:val="000000010000" w:firstRow="0" w:lastRow="0" w:firstColumn="0" w:lastColumn="0" w:oddVBand="0" w:evenVBand="0" w:oddHBand="0" w:evenHBand="1" w:firstRowFirstColumn="0" w:firstRowLastColumn="0" w:lastRowFirstColumn="0" w:lastRowLastColumn="0"/>
          <w:trHeight w:val="895"/>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37BEE254" w14:textId="77777777" w:rsidR="00AA7FE6" w:rsidRDefault="00AA7FE6" w:rsidP="0068437B">
            <w:pPr>
              <w:pStyle w:val="BodyText1"/>
              <w:rPr>
                <w:rFonts w:cs="Arial"/>
                <w:sz w:val="22"/>
                <w:szCs w:val="22"/>
              </w:rPr>
            </w:pPr>
            <w:r>
              <w:rPr>
                <w:rFonts w:cs="Arial"/>
                <w:sz w:val="22"/>
                <w:szCs w:val="22"/>
              </w:rPr>
              <w:t>Rules (NDIS rules)</w:t>
            </w:r>
          </w:p>
        </w:tc>
        <w:tc>
          <w:tcPr>
            <w:tcW w:w="6942" w:type="dxa"/>
            <w:tcBorders>
              <w:top w:val="nil"/>
              <w:left w:val="nil"/>
              <w:bottom w:val="nil"/>
              <w:right w:val="nil"/>
            </w:tcBorders>
          </w:tcPr>
          <w:p w14:paraId="30FD7EAB" w14:textId="1D6AA478" w:rsidR="00AA7FE6" w:rsidRDefault="00AA7FE6"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sz w:val="22"/>
                <w:szCs w:val="22"/>
                <w:lang w:val="en-AU"/>
              </w:rPr>
            </w:pPr>
            <w:r>
              <w:rPr>
                <w:sz w:val="22"/>
                <w:szCs w:val="22"/>
                <w:lang w:val="en-AU"/>
              </w:rPr>
              <w:t>L</w:t>
            </w:r>
            <w:r w:rsidRPr="001F44E6">
              <w:rPr>
                <w:sz w:val="22"/>
                <w:szCs w:val="22"/>
                <w:lang w:val="en-AU"/>
              </w:rPr>
              <w:t>egislative instruments made under the NDIS Act.</w:t>
            </w:r>
            <w:r>
              <w:rPr>
                <w:sz w:val="22"/>
                <w:szCs w:val="22"/>
                <w:lang w:val="en-AU"/>
              </w:rPr>
              <w:t xml:space="preserve"> They </w:t>
            </w:r>
            <w:r w:rsidRPr="001F44E6">
              <w:rPr>
                <w:sz w:val="22"/>
                <w:szCs w:val="22"/>
                <w:lang w:val="en-AU"/>
              </w:rPr>
              <w:t>set out the more detailed operation of the NDIS and should be read in conjunction with the NDIS Act</w:t>
            </w:r>
            <w:r w:rsidR="00787509">
              <w:rPr>
                <w:sz w:val="22"/>
                <w:szCs w:val="22"/>
                <w:lang w:val="en-AU"/>
              </w:rPr>
              <w:t>.</w:t>
            </w:r>
          </w:p>
        </w:tc>
      </w:tr>
      <w:tr w:rsidR="000859C9" w14:paraId="34058B80"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0B6AA947" w14:textId="0100EBC1" w:rsidR="000859C9" w:rsidRPr="000859C9" w:rsidRDefault="000859C9" w:rsidP="000859C9">
            <w:pPr>
              <w:pStyle w:val="BodyText1"/>
              <w:rPr>
                <w:rStyle w:val="s1"/>
                <w:rFonts w:cs="Arial"/>
                <w:sz w:val="22"/>
                <w:szCs w:val="22"/>
              </w:rPr>
            </w:pPr>
            <w:r w:rsidRPr="000859C9">
              <w:rPr>
                <w:rFonts w:eastAsia="Times New Roman" w:cs="Arial"/>
                <w:color w:val="333333"/>
                <w:sz w:val="22"/>
                <w:szCs w:val="22"/>
                <w:lang w:val="en-GB" w:eastAsia="en-AU"/>
              </w:rPr>
              <w:t xml:space="preserve">Scheme </w:t>
            </w:r>
            <w:r w:rsidRPr="000859C9">
              <w:rPr>
                <w:rFonts w:eastAsia="Times New Roman" w:cs="Arial"/>
                <w:color w:val="333333"/>
                <w:sz w:val="22"/>
                <w:szCs w:val="22"/>
                <w:lang w:val="en-GB" w:eastAsia="en-AU"/>
              </w:rPr>
              <w:t>I</w:t>
            </w:r>
            <w:r w:rsidRPr="000859C9">
              <w:rPr>
                <w:rFonts w:eastAsia="Times New Roman" w:cs="Arial"/>
                <w:color w:val="333333"/>
                <w:sz w:val="22"/>
                <w:szCs w:val="22"/>
                <w:lang w:val="en-GB" w:eastAsia="en-AU"/>
              </w:rPr>
              <w:t>ntegrity</w:t>
            </w:r>
          </w:p>
        </w:tc>
        <w:tc>
          <w:tcPr>
            <w:tcW w:w="6942" w:type="dxa"/>
            <w:tcBorders>
              <w:top w:val="nil"/>
              <w:left w:val="nil"/>
              <w:bottom w:val="nil"/>
              <w:right w:val="nil"/>
            </w:tcBorders>
          </w:tcPr>
          <w:p w14:paraId="5DF459DB" w14:textId="77777777" w:rsidR="000859C9" w:rsidRPr="000859C9" w:rsidRDefault="000859C9" w:rsidP="000859C9">
            <w:pPr>
              <w:cnfStyle w:val="000000100000" w:firstRow="0" w:lastRow="0" w:firstColumn="0" w:lastColumn="0" w:oddVBand="0" w:evenVBand="0" w:oddHBand="1" w:evenHBand="0" w:firstRowFirstColumn="0" w:firstRowLastColumn="0" w:lastRowFirstColumn="0" w:lastRowLastColumn="0"/>
              <w:rPr>
                <w:rFonts w:eastAsia="Times New Roman" w:cs="Arial"/>
                <w:b/>
                <w:bCs/>
                <w:color w:val="652F76"/>
                <w:sz w:val="4"/>
                <w:szCs w:val="4"/>
                <w:lang w:eastAsia="en-AU"/>
              </w:rPr>
            </w:pPr>
          </w:p>
          <w:p w14:paraId="0228177B" w14:textId="546D0FD4" w:rsidR="000859C9" w:rsidRDefault="000859C9" w:rsidP="000859C9">
            <w:pPr>
              <w:spacing w:before="100" w:beforeAutospacing="1" w:after="100" w:afterAutospacing="1" w:line="240" w:lineRule="auto"/>
              <w:ind w:left="353"/>
              <w:cnfStyle w:val="000000100000" w:firstRow="0" w:lastRow="0" w:firstColumn="0" w:lastColumn="0" w:oddVBand="0" w:evenVBand="0" w:oddHBand="1" w:evenHBand="0" w:firstRowFirstColumn="0" w:firstRowLastColumn="0" w:lastRowFirstColumn="0" w:lastRowLastColumn="0"/>
              <w:rPr>
                <w:rFonts w:eastAsia="Times New Roman" w:cs="Arial"/>
                <w:color w:val="333333"/>
                <w:szCs w:val="22"/>
                <w:lang w:val="en-GB" w:eastAsia="en-AU"/>
              </w:rPr>
            </w:pPr>
            <w:r>
              <w:rPr>
                <w:rFonts w:eastAsia="Times New Roman" w:cs="Arial"/>
                <w:color w:val="333333"/>
                <w:szCs w:val="22"/>
                <w:lang w:val="en-GB" w:eastAsia="en-AU"/>
              </w:rPr>
              <w:t xml:space="preserve">This </w:t>
            </w:r>
            <w:r w:rsidRPr="000859C9">
              <w:rPr>
                <w:rFonts w:eastAsia="Times New Roman" w:cs="Arial"/>
                <w:color w:val="333333"/>
                <w:szCs w:val="22"/>
                <w:lang w:val="en-GB" w:eastAsia="en-AU"/>
              </w:rPr>
              <w:t>means the National Disability Insurance Scheme (NDIS) pays the right amount for the right service, provided to the right person in line with Provider and Participant Service Agreements. Payment integrity is critical to the prevention of fraud and misuse, and conflict of interest.</w:t>
            </w:r>
          </w:p>
          <w:p w14:paraId="15ECAF16" w14:textId="77777777" w:rsidR="000859C9" w:rsidRPr="000859C9" w:rsidRDefault="000859C9" w:rsidP="009633D0">
            <w:pPr>
              <w:pStyle w:val="p2"/>
              <w:spacing w:before="240"/>
              <w:ind w:left="353"/>
              <w:cnfStyle w:val="000000100000" w:firstRow="0" w:lastRow="0" w:firstColumn="0" w:lastColumn="0" w:oddVBand="0" w:evenVBand="0" w:oddHBand="1" w:evenHBand="0" w:firstRowFirstColumn="0" w:firstRowLastColumn="0" w:lastRowFirstColumn="0" w:lastRowLastColumn="0"/>
              <w:rPr>
                <w:rStyle w:val="s1"/>
                <w:rFonts w:ascii="Arial" w:hAnsi="Arial" w:cs="Arial"/>
                <w:color w:val="auto"/>
                <w:sz w:val="4"/>
                <w:szCs w:val="4"/>
              </w:rPr>
            </w:pPr>
          </w:p>
        </w:tc>
      </w:tr>
      <w:tr w:rsidR="009633D0" w14:paraId="127156E7"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0549B15F" w14:textId="70563E5C" w:rsidR="009633D0" w:rsidRPr="00787509" w:rsidRDefault="009633D0" w:rsidP="0068437B">
            <w:pPr>
              <w:pStyle w:val="BodyText1"/>
              <w:rPr>
                <w:rFonts w:cs="Arial"/>
                <w:sz w:val="22"/>
                <w:szCs w:val="22"/>
              </w:rPr>
            </w:pPr>
            <w:r w:rsidRPr="00787509">
              <w:rPr>
                <w:rStyle w:val="s1"/>
                <w:rFonts w:cs="Arial"/>
                <w:sz w:val="22"/>
                <w:szCs w:val="22"/>
              </w:rPr>
              <w:t>Sector Development Fund</w:t>
            </w:r>
          </w:p>
        </w:tc>
        <w:tc>
          <w:tcPr>
            <w:tcW w:w="6942" w:type="dxa"/>
            <w:tcBorders>
              <w:top w:val="nil"/>
              <w:left w:val="nil"/>
              <w:bottom w:val="nil"/>
              <w:right w:val="nil"/>
            </w:tcBorders>
          </w:tcPr>
          <w:p w14:paraId="772646A6" w14:textId="68BFE791" w:rsidR="009633D0" w:rsidRPr="00787509" w:rsidRDefault="009633D0" w:rsidP="000859C9">
            <w:pPr>
              <w:pStyle w:val="p2"/>
              <w:spacing w:before="240"/>
              <w:ind w:left="353"/>
              <w:cnfStyle w:val="000000010000" w:firstRow="0" w:lastRow="0" w:firstColumn="0" w:lastColumn="0" w:oddVBand="0" w:evenVBand="0" w:oddHBand="0" w:evenHBand="1" w:firstRowFirstColumn="0" w:firstRowLastColumn="0" w:lastRowFirstColumn="0" w:lastRowLastColumn="0"/>
              <w:rPr>
                <w:rFonts w:cs="Arial"/>
                <w:lang w:val="en-AU"/>
              </w:rPr>
            </w:pPr>
            <w:r w:rsidRPr="00787509">
              <w:rPr>
                <w:rStyle w:val="s1"/>
                <w:rFonts w:ascii="Arial" w:hAnsi="Arial" w:cs="Arial"/>
                <w:color w:val="auto"/>
              </w:rPr>
              <w:t xml:space="preserve">A grants programme designed to assist the disability sector, including people with disability, their families and providers, to transition to the new arrangements for disability supports under the NDIS. </w:t>
            </w:r>
          </w:p>
        </w:tc>
      </w:tr>
      <w:tr w:rsidR="009633D0" w:rsidRPr="00787509" w14:paraId="323388D7"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4EDCD17" w14:textId="3FE4F58C" w:rsidR="009633D0" w:rsidRPr="00787509" w:rsidRDefault="009633D0" w:rsidP="0068437B">
            <w:pPr>
              <w:pStyle w:val="BodyText1"/>
              <w:rPr>
                <w:rFonts w:cs="Arial"/>
                <w:sz w:val="22"/>
                <w:szCs w:val="22"/>
              </w:rPr>
            </w:pPr>
            <w:r w:rsidRPr="00787509">
              <w:rPr>
                <w:rStyle w:val="s1"/>
                <w:rFonts w:cs="Arial"/>
                <w:sz w:val="22"/>
                <w:szCs w:val="22"/>
              </w:rPr>
              <w:lastRenderedPageBreak/>
              <w:t>Self-direction</w:t>
            </w:r>
          </w:p>
        </w:tc>
        <w:tc>
          <w:tcPr>
            <w:tcW w:w="6942" w:type="dxa"/>
            <w:tcBorders>
              <w:top w:val="nil"/>
              <w:left w:val="nil"/>
              <w:bottom w:val="nil"/>
              <w:right w:val="nil"/>
            </w:tcBorders>
          </w:tcPr>
          <w:p w14:paraId="56C578B0" w14:textId="710C70D8" w:rsidR="009633D0" w:rsidRPr="00787509" w:rsidRDefault="009633D0" w:rsidP="009633D0">
            <w:pPr>
              <w:pStyle w:val="p2"/>
              <w:spacing w:before="240"/>
              <w:ind w:left="353"/>
              <w:cnfStyle w:val="000000100000" w:firstRow="0" w:lastRow="0" w:firstColumn="0" w:lastColumn="0" w:oddVBand="0" w:evenVBand="0" w:oddHBand="1" w:evenHBand="0" w:firstRowFirstColumn="0" w:firstRowLastColumn="0" w:lastRowFirstColumn="0" w:lastRowLastColumn="0"/>
              <w:rPr>
                <w:rFonts w:ascii="Arial" w:hAnsi="Arial" w:cs="Arial"/>
              </w:rPr>
            </w:pPr>
            <w:r w:rsidRPr="00787509">
              <w:rPr>
                <w:rStyle w:val="s1"/>
                <w:rFonts w:ascii="Arial" w:hAnsi="Arial" w:cs="Arial"/>
              </w:rPr>
              <w:t xml:space="preserve">A method of management whereby an intermediary assists with some aspects (often financial) of management of the supports, </w:t>
            </w:r>
            <w:proofErr w:type="gramStart"/>
            <w:r w:rsidRPr="00787509">
              <w:rPr>
                <w:rStyle w:val="s1"/>
                <w:rFonts w:ascii="Arial" w:hAnsi="Arial" w:cs="Arial"/>
              </w:rPr>
              <w:t>but  the</w:t>
            </w:r>
            <w:proofErr w:type="gramEnd"/>
            <w:r w:rsidRPr="00787509">
              <w:rPr>
                <w:rStyle w:val="s1"/>
                <w:rFonts w:ascii="Arial" w:hAnsi="Arial" w:cs="Arial"/>
              </w:rPr>
              <w:t xml:space="preserve"> participant and their family make all the decisions about the what, when, where and who delivers the supports.</w:t>
            </w:r>
          </w:p>
          <w:p w14:paraId="61E1E5A3" w14:textId="77777777" w:rsidR="009633D0" w:rsidRPr="00787509" w:rsidRDefault="009633D0"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A7FE6" w:rsidRPr="00787509" w14:paraId="18D9A26E"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4A07D661" w14:textId="77777777" w:rsidR="00AA7FE6" w:rsidRPr="00787509" w:rsidRDefault="00AA7FE6" w:rsidP="0068437B">
            <w:pPr>
              <w:pStyle w:val="BodyText1"/>
              <w:keepLines w:val="0"/>
              <w:rPr>
                <w:rFonts w:cs="Arial"/>
                <w:sz w:val="22"/>
                <w:szCs w:val="22"/>
                <w:lang w:val="en-AU"/>
              </w:rPr>
            </w:pPr>
            <w:r w:rsidRPr="00787509">
              <w:rPr>
                <w:rFonts w:cs="Arial"/>
                <w:sz w:val="22"/>
                <w:szCs w:val="22"/>
              </w:rPr>
              <w:t>Self-Management</w:t>
            </w:r>
          </w:p>
        </w:tc>
        <w:tc>
          <w:tcPr>
            <w:tcW w:w="6942" w:type="dxa"/>
            <w:tcBorders>
              <w:top w:val="nil"/>
              <w:left w:val="nil"/>
              <w:bottom w:val="nil"/>
              <w:right w:val="nil"/>
            </w:tcBorders>
            <w:hideMark/>
          </w:tcPr>
          <w:p w14:paraId="29B827BF" w14:textId="7498847E" w:rsidR="00AA7FE6" w:rsidRPr="00787509"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r w:rsidRPr="00787509">
              <w:rPr>
                <w:rFonts w:cs="Arial"/>
                <w:sz w:val="22"/>
                <w:szCs w:val="22"/>
                <w:lang w:val="en-AU"/>
              </w:rPr>
              <w:t>A method of managing a plan whereby the participant is responsible for managing, negotiating with, and paying a provider directly</w:t>
            </w:r>
            <w:r w:rsidR="00787509">
              <w:rPr>
                <w:rFonts w:cs="Arial"/>
                <w:sz w:val="22"/>
                <w:szCs w:val="22"/>
                <w:lang w:val="en-AU"/>
              </w:rPr>
              <w:t>.</w:t>
            </w:r>
          </w:p>
        </w:tc>
      </w:tr>
      <w:tr w:rsidR="00AA7FE6" w:rsidRPr="00787509" w14:paraId="1F613BF2"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703919D8" w14:textId="77777777" w:rsidR="00AA7FE6" w:rsidRPr="00787509" w:rsidRDefault="00AA7FE6" w:rsidP="0068437B">
            <w:pPr>
              <w:pStyle w:val="BodyText1"/>
              <w:keepLines w:val="0"/>
              <w:rPr>
                <w:rFonts w:cs="Arial"/>
                <w:sz w:val="22"/>
                <w:szCs w:val="22"/>
                <w:lang w:val="en-AU"/>
              </w:rPr>
            </w:pPr>
            <w:r w:rsidRPr="00787509">
              <w:rPr>
                <w:rFonts w:cs="Arial"/>
                <w:sz w:val="22"/>
                <w:szCs w:val="22"/>
              </w:rPr>
              <w:t>Service Agreement</w:t>
            </w:r>
          </w:p>
        </w:tc>
        <w:tc>
          <w:tcPr>
            <w:tcW w:w="6942" w:type="dxa"/>
            <w:tcBorders>
              <w:top w:val="nil"/>
              <w:left w:val="nil"/>
              <w:bottom w:val="nil"/>
              <w:right w:val="nil"/>
            </w:tcBorders>
            <w:hideMark/>
          </w:tcPr>
          <w:p w14:paraId="59A16309" w14:textId="77777777" w:rsidR="00AA7FE6" w:rsidRPr="00787509"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r w:rsidRPr="00787509">
              <w:rPr>
                <w:rFonts w:cs="Arial"/>
                <w:sz w:val="22"/>
                <w:szCs w:val="22"/>
                <w:lang w:val="en-AU"/>
              </w:rPr>
              <w:t>The documented agreement between a participant and provider highlighting the nature, quality and expected outcomes of a support</w:t>
            </w:r>
          </w:p>
        </w:tc>
      </w:tr>
      <w:tr w:rsidR="00AA7FE6" w:rsidRPr="00787509" w14:paraId="71FF7E7A"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70456710" w14:textId="77777777" w:rsidR="00AA7FE6" w:rsidRPr="00787509" w:rsidRDefault="00AA7FE6" w:rsidP="0068437B">
            <w:pPr>
              <w:pStyle w:val="BodyText1"/>
              <w:keepLines w:val="0"/>
              <w:rPr>
                <w:rFonts w:cs="Arial"/>
                <w:sz w:val="22"/>
                <w:szCs w:val="22"/>
                <w:lang w:val="en-AU"/>
              </w:rPr>
            </w:pPr>
            <w:r w:rsidRPr="00787509">
              <w:rPr>
                <w:rFonts w:cs="Arial"/>
                <w:sz w:val="22"/>
                <w:szCs w:val="22"/>
              </w:rPr>
              <w:t>Service Booking</w:t>
            </w:r>
          </w:p>
        </w:tc>
        <w:tc>
          <w:tcPr>
            <w:tcW w:w="6942" w:type="dxa"/>
            <w:tcBorders>
              <w:top w:val="nil"/>
              <w:left w:val="nil"/>
              <w:bottom w:val="nil"/>
              <w:right w:val="nil"/>
            </w:tcBorders>
            <w:hideMark/>
          </w:tcPr>
          <w:p w14:paraId="318FBAD6" w14:textId="77777777" w:rsidR="00AA7FE6" w:rsidRPr="00787509"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r w:rsidRPr="00787509">
              <w:rPr>
                <w:rFonts w:cs="Arial"/>
                <w:sz w:val="22"/>
                <w:szCs w:val="22"/>
                <w:lang w:val="en-AU"/>
              </w:rPr>
              <w:t xml:space="preserve">The online agreement between a participant and provider detailing the timeframe and cost of supports. It is completed in </w:t>
            </w:r>
            <w:r w:rsidRPr="00F77DBC">
              <w:rPr>
                <w:rFonts w:cs="Arial"/>
                <w:b/>
                <w:sz w:val="22"/>
                <w:szCs w:val="22"/>
                <w:lang w:val="en-AU"/>
              </w:rPr>
              <w:t>myplace</w:t>
            </w:r>
          </w:p>
        </w:tc>
      </w:tr>
      <w:tr w:rsidR="0045489B" w:rsidRPr="00787509" w14:paraId="1D0C2DC3"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A90643A" w14:textId="610CA3A0" w:rsidR="0045489B" w:rsidRPr="00787509" w:rsidRDefault="00787509" w:rsidP="0068437B">
            <w:pPr>
              <w:pStyle w:val="BodyText1"/>
              <w:rPr>
                <w:rFonts w:cs="Arial"/>
                <w:sz w:val="22"/>
                <w:szCs w:val="22"/>
              </w:rPr>
            </w:pPr>
            <w:r>
              <w:rPr>
                <w:rStyle w:val="s1"/>
                <w:rFonts w:cs="Arial"/>
                <w:sz w:val="22"/>
                <w:szCs w:val="22"/>
              </w:rPr>
              <w:t>Significant Experience of D</w:t>
            </w:r>
            <w:r w:rsidR="0045489B" w:rsidRPr="00787509">
              <w:rPr>
                <w:rStyle w:val="s1"/>
                <w:rFonts w:cs="Arial"/>
                <w:sz w:val="22"/>
                <w:szCs w:val="22"/>
              </w:rPr>
              <w:t>isability</w:t>
            </w:r>
          </w:p>
        </w:tc>
        <w:tc>
          <w:tcPr>
            <w:tcW w:w="6942" w:type="dxa"/>
            <w:tcBorders>
              <w:top w:val="nil"/>
              <w:left w:val="nil"/>
              <w:bottom w:val="nil"/>
              <w:right w:val="nil"/>
            </w:tcBorders>
          </w:tcPr>
          <w:p w14:paraId="774444F0" w14:textId="550880B0" w:rsidR="0045489B" w:rsidRPr="00787509" w:rsidRDefault="0045489B" w:rsidP="0045489B">
            <w:pPr>
              <w:pStyle w:val="p2"/>
              <w:spacing w:before="240"/>
              <w:ind w:left="353"/>
              <w:cnfStyle w:val="000000100000" w:firstRow="0" w:lastRow="0" w:firstColumn="0" w:lastColumn="0" w:oddVBand="0" w:evenVBand="0" w:oddHBand="1" w:evenHBand="0" w:firstRowFirstColumn="0" w:firstRowLastColumn="0" w:lastRowFirstColumn="0" w:lastRowLastColumn="0"/>
              <w:rPr>
                <w:rFonts w:ascii="Arial" w:hAnsi="Arial" w:cs="Arial"/>
              </w:rPr>
            </w:pPr>
            <w:r w:rsidRPr="00787509">
              <w:rPr>
                <w:rStyle w:val="s1"/>
                <w:rFonts w:ascii="Arial" w:hAnsi="Arial" w:cs="Arial"/>
              </w:rPr>
              <w:t xml:space="preserve">People who have had or currently have a family member with a disability, have cared for or currently care for a person with disability or have three </w:t>
            </w:r>
            <w:proofErr w:type="gramStart"/>
            <w:r w:rsidRPr="00787509">
              <w:rPr>
                <w:rStyle w:val="s1"/>
                <w:rFonts w:ascii="Arial" w:hAnsi="Arial" w:cs="Arial"/>
              </w:rPr>
              <w:t>years</w:t>
            </w:r>
            <w:proofErr w:type="gramEnd"/>
            <w:r w:rsidRPr="00787509">
              <w:rPr>
                <w:rStyle w:val="s1"/>
                <w:rFonts w:ascii="Arial" w:hAnsi="Arial" w:cs="Arial"/>
              </w:rPr>
              <w:t xml:space="preserve"> experience or more working with or for people with disability. </w:t>
            </w:r>
          </w:p>
          <w:p w14:paraId="10620FFE" w14:textId="77777777" w:rsidR="0045489B" w:rsidRPr="00787509" w:rsidRDefault="0045489B"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p>
        </w:tc>
      </w:tr>
      <w:tr w:rsidR="00AA7FE6" w:rsidRPr="00787509" w14:paraId="4FAF99C2"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71A40D3F" w14:textId="77777777" w:rsidR="00AA7FE6" w:rsidRPr="00787509" w:rsidRDefault="00AA7FE6" w:rsidP="0068437B">
            <w:pPr>
              <w:pStyle w:val="BodyText1"/>
              <w:keepLines w:val="0"/>
              <w:rPr>
                <w:rFonts w:cs="Arial"/>
                <w:sz w:val="22"/>
                <w:szCs w:val="22"/>
                <w:lang w:val="en-AU"/>
              </w:rPr>
            </w:pPr>
            <w:r w:rsidRPr="00787509">
              <w:rPr>
                <w:rFonts w:cs="Arial"/>
                <w:sz w:val="22"/>
                <w:szCs w:val="22"/>
              </w:rPr>
              <w:t>Specialist Disability Registration Group</w:t>
            </w:r>
          </w:p>
        </w:tc>
        <w:tc>
          <w:tcPr>
            <w:tcW w:w="6942" w:type="dxa"/>
            <w:tcBorders>
              <w:top w:val="nil"/>
              <w:left w:val="nil"/>
              <w:bottom w:val="nil"/>
              <w:right w:val="nil"/>
            </w:tcBorders>
            <w:hideMark/>
          </w:tcPr>
          <w:p w14:paraId="3D9D1EB3" w14:textId="77777777" w:rsidR="00AA7FE6" w:rsidRPr="00787509"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r w:rsidRPr="00787509">
              <w:rPr>
                <w:rFonts w:cs="Arial"/>
                <w:sz w:val="22"/>
                <w:szCs w:val="22"/>
                <w:lang w:val="en-AU"/>
              </w:rPr>
              <w:t>A Registration Group comprising specialised disability supports where specific jurisdictional prerequisites, professional requirements, and ongoing quality and safeguard arrangements apply. Providers must demonstrate they meet State/Territory quality and safeguard requirements for Specialist Disability Registration Groups.</w:t>
            </w:r>
          </w:p>
        </w:tc>
      </w:tr>
      <w:tr w:rsidR="00AA7FE6" w:rsidRPr="00787509" w14:paraId="33BF5C97"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1EAA946D" w14:textId="77777777" w:rsidR="00AA7FE6" w:rsidRPr="00787509" w:rsidRDefault="00AA7FE6" w:rsidP="0068437B">
            <w:pPr>
              <w:pStyle w:val="BodyText1"/>
              <w:keepLines w:val="0"/>
              <w:rPr>
                <w:rFonts w:cs="Arial"/>
                <w:sz w:val="22"/>
                <w:szCs w:val="22"/>
                <w:lang w:val="en-AU"/>
              </w:rPr>
            </w:pPr>
            <w:r w:rsidRPr="00787509">
              <w:rPr>
                <w:rFonts w:cs="Arial"/>
                <w:sz w:val="22"/>
                <w:szCs w:val="22"/>
              </w:rPr>
              <w:t>State Issued Certificate</w:t>
            </w:r>
          </w:p>
        </w:tc>
        <w:tc>
          <w:tcPr>
            <w:tcW w:w="6942" w:type="dxa"/>
            <w:tcBorders>
              <w:top w:val="nil"/>
              <w:left w:val="nil"/>
              <w:bottom w:val="nil"/>
              <w:right w:val="nil"/>
            </w:tcBorders>
            <w:hideMark/>
          </w:tcPr>
          <w:p w14:paraId="110CD11F" w14:textId="71B2D4BE" w:rsidR="00AA7FE6" w:rsidRPr="00787509"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r w:rsidRPr="00787509">
              <w:rPr>
                <w:rFonts w:cs="Arial"/>
                <w:sz w:val="22"/>
                <w:szCs w:val="22"/>
                <w:lang w:val="en-AU"/>
              </w:rPr>
              <w:t>Certificate issued by a State or Territory government or authorised Third Party Verifier</w:t>
            </w:r>
            <w:r w:rsidR="00787509">
              <w:rPr>
                <w:rFonts w:cs="Arial"/>
                <w:sz w:val="22"/>
                <w:szCs w:val="22"/>
                <w:lang w:val="en-AU"/>
              </w:rPr>
              <w:t>.</w:t>
            </w:r>
          </w:p>
        </w:tc>
      </w:tr>
      <w:tr w:rsidR="0045489B" w:rsidRPr="00787509" w14:paraId="45FDE9CE"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7B9EB628" w14:textId="188F45B7" w:rsidR="0045489B" w:rsidRPr="00787509" w:rsidRDefault="0045489B" w:rsidP="0068437B">
            <w:pPr>
              <w:pStyle w:val="BodyText1"/>
              <w:rPr>
                <w:rFonts w:cs="Arial"/>
                <w:sz w:val="22"/>
                <w:szCs w:val="22"/>
              </w:rPr>
            </w:pPr>
            <w:r w:rsidRPr="00787509">
              <w:rPr>
                <w:rStyle w:val="s1"/>
                <w:rFonts w:cs="Arial"/>
                <w:sz w:val="22"/>
                <w:szCs w:val="22"/>
              </w:rPr>
              <w:t>Supports</w:t>
            </w:r>
          </w:p>
        </w:tc>
        <w:tc>
          <w:tcPr>
            <w:tcW w:w="6942" w:type="dxa"/>
            <w:tcBorders>
              <w:top w:val="nil"/>
              <w:left w:val="nil"/>
              <w:bottom w:val="nil"/>
              <w:right w:val="nil"/>
            </w:tcBorders>
          </w:tcPr>
          <w:p w14:paraId="38FF5103" w14:textId="7F0DE409" w:rsidR="0045489B" w:rsidRPr="00787509" w:rsidRDefault="0045489B" w:rsidP="0045489B">
            <w:pPr>
              <w:pStyle w:val="p2"/>
              <w:spacing w:before="240"/>
              <w:ind w:left="353"/>
              <w:cnfStyle w:val="000000010000" w:firstRow="0" w:lastRow="0" w:firstColumn="0" w:lastColumn="0" w:oddVBand="0" w:evenVBand="0" w:oddHBand="0" w:evenHBand="1" w:firstRowFirstColumn="0" w:firstRowLastColumn="0" w:lastRowFirstColumn="0" w:lastRowLastColumn="0"/>
              <w:rPr>
                <w:rFonts w:ascii="Arial" w:hAnsi="Arial" w:cs="Arial"/>
              </w:rPr>
            </w:pPr>
            <w:r w:rsidRPr="00787509">
              <w:rPr>
                <w:rStyle w:val="s1"/>
                <w:rFonts w:ascii="Arial" w:hAnsi="Arial" w:cs="Arial"/>
              </w:rPr>
              <w:t xml:space="preserve">Assistance that helps a participant to reach their goals, objectives and aspirations, and to undertake activities to enable their social and economic participation. </w:t>
            </w:r>
          </w:p>
          <w:p w14:paraId="12BF0A61" w14:textId="77777777" w:rsidR="0045489B" w:rsidRPr="00787509" w:rsidRDefault="0045489B"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p>
        </w:tc>
      </w:tr>
      <w:tr w:rsidR="00AA7FE6" w:rsidRPr="00787509" w14:paraId="0C17CE24"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4F4FEDE3" w14:textId="77777777" w:rsidR="00AA7FE6" w:rsidRPr="00787509" w:rsidRDefault="00AA7FE6" w:rsidP="0068437B">
            <w:pPr>
              <w:pStyle w:val="BodyText1"/>
              <w:keepLines w:val="0"/>
              <w:rPr>
                <w:rFonts w:cs="Arial"/>
                <w:sz w:val="22"/>
                <w:szCs w:val="22"/>
                <w:lang w:val="en-AU"/>
              </w:rPr>
            </w:pPr>
            <w:r w:rsidRPr="00787509">
              <w:rPr>
                <w:rFonts w:cs="Arial"/>
                <w:sz w:val="22"/>
                <w:szCs w:val="22"/>
              </w:rPr>
              <w:t>Support Categories</w:t>
            </w:r>
          </w:p>
        </w:tc>
        <w:tc>
          <w:tcPr>
            <w:tcW w:w="6942" w:type="dxa"/>
            <w:tcBorders>
              <w:top w:val="nil"/>
              <w:left w:val="nil"/>
              <w:bottom w:val="nil"/>
              <w:right w:val="nil"/>
            </w:tcBorders>
            <w:hideMark/>
          </w:tcPr>
          <w:p w14:paraId="4865FFEC" w14:textId="77777777" w:rsidR="00AA7FE6" w:rsidRPr="00787509"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r w:rsidRPr="00787509">
              <w:rPr>
                <w:rFonts w:cs="Arial"/>
                <w:sz w:val="22"/>
                <w:szCs w:val="22"/>
                <w:lang w:val="en-AU"/>
              </w:rPr>
              <w:t xml:space="preserve">These are the 15 categories by which funding will be allocated to an NDIS participant. Refer to the Price Guide for more detail </w:t>
            </w:r>
          </w:p>
        </w:tc>
      </w:tr>
      <w:tr w:rsidR="00AA7FE6" w:rsidRPr="00787509" w14:paraId="1D1456D1"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084BE08C" w14:textId="77777777" w:rsidR="00AA7FE6" w:rsidRPr="00787509" w:rsidRDefault="00AA7FE6" w:rsidP="0068437B">
            <w:pPr>
              <w:pStyle w:val="BodyText1"/>
              <w:keepLines w:val="0"/>
              <w:rPr>
                <w:rFonts w:cs="Arial"/>
                <w:sz w:val="22"/>
                <w:szCs w:val="22"/>
                <w:lang w:val="en-AU"/>
              </w:rPr>
            </w:pPr>
            <w:r w:rsidRPr="00787509">
              <w:rPr>
                <w:rFonts w:cs="Arial"/>
                <w:sz w:val="22"/>
                <w:szCs w:val="22"/>
              </w:rPr>
              <w:t>Support Item</w:t>
            </w:r>
          </w:p>
        </w:tc>
        <w:tc>
          <w:tcPr>
            <w:tcW w:w="6942" w:type="dxa"/>
            <w:tcBorders>
              <w:top w:val="nil"/>
              <w:left w:val="nil"/>
              <w:bottom w:val="nil"/>
              <w:right w:val="nil"/>
            </w:tcBorders>
            <w:hideMark/>
          </w:tcPr>
          <w:p w14:paraId="61F20771" w14:textId="401B4856" w:rsidR="00AA7FE6" w:rsidRPr="00787509"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r w:rsidRPr="00787509">
              <w:rPr>
                <w:rFonts w:cs="Arial"/>
                <w:sz w:val="22"/>
                <w:szCs w:val="22"/>
                <w:lang w:val="en-AU"/>
              </w:rPr>
              <w:t>Support items are used by providers to request payment for services/supports that have been delivered by a provider</w:t>
            </w:r>
            <w:r w:rsidR="00787509">
              <w:rPr>
                <w:rFonts w:cs="Arial"/>
                <w:sz w:val="22"/>
                <w:szCs w:val="22"/>
                <w:lang w:val="en-AU"/>
              </w:rPr>
              <w:t>.</w:t>
            </w:r>
          </w:p>
        </w:tc>
      </w:tr>
      <w:tr w:rsidR="00AA7FE6" w:rsidRPr="00787509" w14:paraId="1EA936F7"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30533E75" w14:textId="77777777" w:rsidR="00AA7FE6" w:rsidRPr="00787509" w:rsidRDefault="00AA7FE6" w:rsidP="0068437B">
            <w:pPr>
              <w:pStyle w:val="BodyText1"/>
              <w:rPr>
                <w:rFonts w:cs="Arial"/>
                <w:sz w:val="22"/>
                <w:szCs w:val="22"/>
              </w:rPr>
            </w:pPr>
            <w:r w:rsidRPr="00787509">
              <w:rPr>
                <w:rFonts w:cs="Arial"/>
                <w:sz w:val="22"/>
                <w:szCs w:val="22"/>
              </w:rPr>
              <w:t xml:space="preserve">Support Item List </w:t>
            </w:r>
          </w:p>
        </w:tc>
        <w:tc>
          <w:tcPr>
            <w:tcW w:w="6942" w:type="dxa"/>
            <w:tcBorders>
              <w:top w:val="nil"/>
              <w:left w:val="nil"/>
              <w:bottom w:val="nil"/>
              <w:right w:val="nil"/>
            </w:tcBorders>
          </w:tcPr>
          <w:p w14:paraId="048FE0A1" w14:textId="3DF6CCCA" w:rsidR="00AA7FE6" w:rsidRPr="00787509" w:rsidRDefault="00AA7FE6"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r w:rsidRPr="00787509">
              <w:rPr>
                <w:rFonts w:cs="Arial"/>
                <w:sz w:val="22"/>
                <w:szCs w:val="22"/>
                <w:lang w:val="en-AU"/>
              </w:rPr>
              <w:t>(Previously, ‘Support Catalogue’) A comprehensive listing of support line items that are recognised in the NDIS payment system, including definitions and Support Item Reference Numbers (codes for payment requests). This listing can change from time to time and is kept up to date on the NDIS website</w:t>
            </w:r>
            <w:r w:rsidR="00787509">
              <w:rPr>
                <w:rFonts w:cs="Arial"/>
                <w:sz w:val="22"/>
                <w:szCs w:val="22"/>
                <w:lang w:val="en-AU"/>
              </w:rPr>
              <w:t>.</w:t>
            </w:r>
            <w:r w:rsidRPr="00787509" w:rsidDel="003369EC">
              <w:rPr>
                <w:rFonts w:cs="Arial"/>
                <w:sz w:val="22"/>
                <w:szCs w:val="22"/>
                <w:lang w:val="en-AU"/>
              </w:rPr>
              <w:t xml:space="preserve"> </w:t>
            </w:r>
          </w:p>
        </w:tc>
      </w:tr>
      <w:tr w:rsidR="0045489B" w:rsidRPr="00787509" w14:paraId="7FCDC5EF"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4385ADAD" w14:textId="14A00677" w:rsidR="0045489B" w:rsidRPr="00787509" w:rsidRDefault="00787509" w:rsidP="0068437B">
            <w:pPr>
              <w:pStyle w:val="BodyText1"/>
              <w:rPr>
                <w:rFonts w:cs="Arial"/>
                <w:sz w:val="22"/>
                <w:szCs w:val="22"/>
              </w:rPr>
            </w:pPr>
            <w:r>
              <w:rPr>
                <w:rStyle w:val="s1"/>
                <w:rFonts w:cs="Arial"/>
                <w:sz w:val="22"/>
                <w:szCs w:val="22"/>
              </w:rPr>
              <w:t>Support P</w:t>
            </w:r>
            <w:r w:rsidR="0045489B" w:rsidRPr="00787509">
              <w:rPr>
                <w:rStyle w:val="s1"/>
                <w:rFonts w:cs="Arial"/>
                <w:sz w:val="22"/>
                <w:szCs w:val="22"/>
              </w:rPr>
              <w:t>ackage</w:t>
            </w:r>
          </w:p>
        </w:tc>
        <w:tc>
          <w:tcPr>
            <w:tcW w:w="6942" w:type="dxa"/>
            <w:tcBorders>
              <w:top w:val="nil"/>
              <w:left w:val="nil"/>
              <w:bottom w:val="nil"/>
              <w:right w:val="nil"/>
            </w:tcBorders>
          </w:tcPr>
          <w:p w14:paraId="5E8CA1CF" w14:textId="43EA34CD" w:rsidR="0045489B" w:rsidRPr="00787509" w:rsidRDefault="0045489B" w:rsidP="0045489B">
            <w:pPr>
              <w:pStyle w:val="p2"/>
              <w:spacing w:before="240"/>
              <w:ind w:left="353"/>
              <w:cnfStyle w:val="000000010000" w:firstRow="0" w:lastRow="0" w:firstColumn="0" w:lastColumn="0" w:oddVBand="0" w:evenVBand="0" w:oddHBand="0" w:evenHBand="1" w:firstRowFirstColumn="0" w:firstRowLastColumn="0" w:lastRowFirstColumn="0" w:lastRowLastColumn="0"/>
              <w:rPr>
                <w:rFonts w:ascii="Arial" w:hAnsi="Arial" w:cs="Arial"/>
              </w:rPr>
            </w:pPr>
            <w:r w:rsidRPr="00787509">
              <w:rPr>
                <w:rStyle w:val="s1"/>
                <w:rFonts w:ascii="Arial" w:hAnsi="Arial" w:cs="Arial"/>
              </w:rPr>
              <w:t xml:space="preserve">The term used by the Agency to describe the funding available for the supports available to an individual participant. </w:t>
            </w:r>
          </w:p>
          <w:p w14:paraId="7A6495A5" w14:textId="77777777" w:rsidR="0045489B" w:rsidRPr="00787509" w:rsidRDefault="0045489B"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p>
        </w:tc>
      </w:tr>
      <w:tr w:rsidR="00AA7FE6" w:rsidRPr="00787509" w14:paraId="0C95BF8A"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5CAE573A" w14:textId="77777777" w:rsidR="00AA7FE6" w:rsidRPr="00787509" w:rsidRDefault="00AA7FE6" w:rsidP="0068437B">
            <w:pPr>
              <w:pStyle w:val="BodyText1"/>
              <w:keepLines w:val="0"/>
              <w:rPr>
                <w:rFonts w:cs="Arial"/>
                <w:sz w:val="22"/>
                <w:szCs w:val="22"/>
                <w:lang w:val="en-AU"/>
              </w:rPr>
            </w:pPr>
            <w:r w:rsidRPr="00787509">
              <w:rPr>
                <w:rFonts w:cs="Arial"/>
                <w:sz w:val="22"/>
                <w:szCs w:val="22"/>
              </w:rPr>
              <w:lastRenderedPageBreak/>
              <w:t>Terms of Business</w:t>
            </w:r>
          </w:p>
        </w:tc>
        <w:tc>
          <w:tcPr>
            <w:tcW w:w="6942" w:type="dxa"/>
            <w:tcBorders>
              <w:top w:val="nil"/>
              <w:left w:val="nil"/>
              <w:bottom w:val="nil"/>
              <w:right w:val="nil"/>
            </w:tcBorders>
            <w:hideMark/>
          </w:tcPr>
          <w:p w14:paraId="27554070" w14:textId="33BB92AD" w:rsidR="00AA7FE6" w:rsidRPr="00787509" w:rsidRDefault="00AA7FE6" w:rsidP="0068437B">
            <w:pPr>
              <w:pStyle w:val="tablelistbullet"/>
              <w:keepLines w:val="0"/>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r w:rsidRPr="00787509">
              <w:rPr>
                <w:rFonts w:cs="Arial"/>
                <w:sz w:val="22"/>
                <w:szCs w:val="22"/>
                <w:lang w:val="en-AU"/>
              </w:rPr>
              <w:t xml:space="preserve">A document which outlines the obligations that must be met by an NDIA Registered Provider </w:t>
            </w:r>
            <w:proofErr w:type="gramStart"/>
            <w:r w:rsidRPr="00787509">
              <w:rPr>
                <w:rFonts w:cs="Arial"/>
                <w:sz w:val="22"/>
                <w:szCs w:val="22"/>
                <w:lang w:val="en-AU"/>
              </w:rPr>
              <w:t>in order to</w:t>
            </w:r>
            <w:proofErr w:type="gramEnd"/>
            <w:r w:rsidRPr="00787509">
              <w:rPr>
                <w:rFonts w:cs="Arial"/>
                <w:sz w:val="22"/>
                <w:szCs w:val="22"/>
                <w:lang w:val="en-AU"/>
              </w:rPr>
              <w:t xml:space="preserve"> maintain their registration</w:t>
            </w:r>
            <w:r w:rsidR="00787509">
              <w:rPr>
                <w:rFonts w:cs="Arial"/>
                <w:sz w:val="22"/>
                <w:szCs w:val="22"/>
                <w:lang w:val="en-AU"/>
              </w:rPr>
              <w:t>.</w:t>
            </w:r>
          </w:p>
        </w:tc>
      </w:tr>
      <w:tr w:rsidR="00925CE7" w:rsidRPr="00787509" w14:paraId="4EA24E61"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50202FD2" w14:textId="4D0674FC" w:rsidR="00925CE7" w:rsidRPr="00787509" w:rsidRDefault="00787509" w:rsidP="0068437B">
            <w:pPr>
              <w:pStyle w:val="BodyText1"/>
              <w:rPr>
                <w:rFonts w:cs="Arial"/>
                <w:sz w:val="22"/>
                <w:szCs w:val="22"/>
              </w:rPr>
            </w:pPr>
            <w:r>
              <w:rPr>
                <w:rStyle w:val="s1"/>
                <w:rFonts w:cs="Arial"/>
                <w:sz w:val="22"/>
                <w:szCs w:val="22"/>
              </w:rPr>
              <w:t>Trial P</w:t>
            </w:r>
            <w:r w:rsidR="00925CE7" w:rsidRPr="00787509">
              <w:rPr>
                <w:rStyle w:val="s1"/>
                <w:rFonts w:cs="Arial"/>
                <w:sz w:val="22"/>
                <w:szCs w:val="22"/>
              </w:rPr>
              <w:t>hase</w:t>
            </w:r>
          </w:p>
        </w:tc>
        <w:tc>
          <w:tcPr>
            <w:tcW w:w="6942" w:type="dxa"/>
            <w:tcBorders>
              <w:top w:val="nil"/>
              <w:left w:val="nil"/>
              <w:bottom w:val="nil"/>
              <w:right w:val="nil"/>
            </w:tcBorders>
          </w:tcPr>
          <w:p w14:paraId="43A5C092" w14:textId="18E16AA6" w:rsidR="00925CE7" w:rsidRPr="00787509" w:rsidRDefault="00925CE7" w:rsidP="00925CE7">
            <w:pPr>
              <w:pStyle w:val="p2"/>
              <w:spacing w:before="240"/>
              <w:ind w:left="353"/>
              <w:cnfStyle w:val="000000010000" w:firstRow="0" w:lastRow="0" w:firstColumn="0" w:lastColumn="0" w:oddVBand="0" w:evenVBand="0" w:oddHBand="0" w:evenHBand="1" w:firstRowFirstColumn="0" w:firstRowLastColumn="0" w:lastRowFirstColumn="0" w:lastRowLastColumn="0"/>
              <w:rPr>
                <w:rFonts w:ascii="Arial" w:hAnsi="Arial" w:cs="Arial"/>
                <w:color w:val="auto"/>
              </w:rPr>
            </w:pPr>
            <w:r w:rsidRPr="00787509">
              <w:rPr>
                <w:rStyle w:val="s1"/>
                <w:rFonts w:ascii="Arial" w:hAnsi="Arial" w:cs="Arial"/>
                <w:color w:val="auto"/>
              </w:rPr>
              <w:t xml:space="preserve">The first three years of the NDIS. </w:t>
            </w:r>
          </w:p>
          <w:p w14:paraId="7DD77B4E" w14:textId="77777777" w:rsidR="00925CE7" w:rsidRPr="00787509" w:rsidRDefault="00925CE7" w:rsidP="0068437B">
            <w:pPr>
              <w:pStyle w:val="tablelistbullet"/>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p>
        </w:tc>
      </w:tr>
      <w:tr w:rsidR="00925CE7" w:rsidRPr="00787509" w14:paraId="792265D7"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260E92F8" w14:textId="4CFFBC6A" w:rsidR="00925CE7" w:rsidRPr="00787509" w:rsidRDefault="00787509" w:rsidP="0068437B">
            <w:pPr>
              <w:pStyle w:val="BodyText1"/>
              <w:rPr>
                <w:rStyle w:val="s1"/>
                <w:rFonts w:cs="Arial"/>
                <w:sz w:val="22"/>
                <w:szCs w:val="22"/>
              </w:rPr>
            </w:pPr>
            <w:r>
              <w:rPr>
                <w:rStyle w:val="s1"/>
                <w:rFonts w:cs="Arial"/>
                <w:sz w:val="22"/>
                <w:szCs w:val="22"/>
              </w:rPr>
              <w:t>Trial S</w:t>
            </w:r>
            <w:r w:rsidR="00925CE7" w:rsidRPr="00787509">
              <w:rPr>
                <w:rStyle w:val="s1"/>
                <w:rFonts w:cs="Arial"/>
                <w:sz w:val="22"/>
                <w:szCs w:val="22"/>
              </w:rPr>
              <w:t>ites</w:t>
            </w:r>
          </w:p>
        </w:tc>
        <w:tc>
          <w:tcPr>
            <w:tcW w:w="6942" w:type="dxa"/>
            <w:tcBorders>
              <w:top w:val="nil"/>
              <w:left w:val="nil"/>
              <w:bottom w:val="nil"/>
              <w:right w:val="nil"/>
            </w:tcBorders>
          </w:tcPr>
          <w:p w14:paraId="37A9D946" w14:textId="679FBB4B" w:rsidR="00925CE7" w:rsidRPr="00787509" w:rsidRDefault="00925CE7" w:rsidP="00925CE7">
            <w:pPr>
              <w:pStyle w:val="p2"/>
              <w:tabs>
                <w:tab w:val="left" w:pos="353"/>
              </w:tabs>
              <w:spacing w:before="240"/>
              <w:ind w:left="353"/>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787509">
              <w:rPr>
                <w:rStyle w:val="s1"/>
                <w:rFonts w:ascii="Arial" w:hAnsi="Arial" w:cs="Arial"/>
                <w:color w:val="auto"/>
              </w:rPr>
              <w:t xml:space="preserve">NDIA sites where different operating models for providing services to people with disability are being trialled under the Scheme. </w:t>
            </w:r>
          </w:p>
          <w:p w14:paraId="182907F1" w14:textId="75E1204F" w:rsidR="00925CE7" w:rsidRPr="00787509" w:rsidRDefault="00925CE7" w:rsidP="00925CE7">
            <w:pPr>
              <w:pStyle w:val="p2"/>
              <w:tabs>
                <w:tab w:val="left" w:pos="2184"/>
              </w:tabs>
              <w:spacing w:before="240"/>
              <w:ind w:left="353"/>
              <w:cnfStyle w:val="000000100000" w:firstRow="0" w:lastRow="0" w:firstColumn="0" w:lastColumn="0" w:oddVBand="0" w:evenVBand="0" w:oddHBand="1" w:evenHBand="0" w:firstRowFirstColumn="0" w:firstRowLastColumn="0" w:lastRowFirstColumn="0" w:lastRowLastColumn="0"/>
              <w:rPr>
                <w:rStyle w:val="s1"/>
                <w:rFonts w:ascii="Arial" w:hAnsi="Arial" w:cs="Arial"/>
                <w:color w:val="auto"/>
              </w:rPr>
            </w:pPr>
            <w:r w:rsidRPr="00787509">
              <w:rPr>
                <w:rStyle w:val="s1"/>
                <w:rFonts w:ascii="Arial" w:hAnsi="Arial" w:cs="Arial"/>
                <w:color w:val="auto"/>
              </w:rPr>
              <w:tab/>
            </w:r>
          </w:p>
        </w:tc>
      </w:tr>
      <w:tr w:rsidR="00AA7FE6" w:rsidRPr="00787509" w14:paraId="3322D18C" w14:textId="77777777" w:rsidTr="001A53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hideMark/>
          </w:tcPr>
          <w:p w14:paraId="67E1C31C" w14:textId="77777777" w:rsidR="00AA7FE6" w:rsidRPr="00787509" w:rsidRDefault="00AA7FE6" w:rsidP="0068437B">
            <w:pPr>
              <w:pStyle w:val="BodyText1"/>
              <w:keepLines w:val="0"/>
              <w:rPr>
                <w:rFonts w:cs="Arial"/>
                <w:sz w:val="22"/>
                <w:szCs w:val="22"/>
                <w:lang w:val="en-AU"/>
              </w:rPr>
            </w:pPr>
            <w:r w:rsidRPr="00787509">
              <w:rPr>
                <w:rFonts w:cs="Arial"/>
                <w:sz w:val="22"/>
                <w:szCs w:val="22"/>
              </w:rPr>
              <w:t>Username and Password</w:t>
            </w:r>
          </w:p>
        </w:tc>
        <w:tc>
          <w:tcPr>
            <w:tcW w:w="6942" w:type="dxa"/>
            <w:tcBorders>
              <w:top w:val="nil"/>
              <w:left w:val="nil"/>
              <w:bottom w:val="nil"/>
              <w:right w:val="nil"/>
            </w:tcBorders>
            <w:hideMark/>
          </w:tcPr>
          <w:p w14:paraId="5B06E8EE" w14:textId="1F344804" w:rsidR="00AA7FE6" w:rsidRPr="00787509" w:rsidRDefault="00AA7FE6" w:rsidP="0068437B">
            <w:pPr>
              <w:pStyle w:val="tablelistbullet"/>
              <w:keepLines w:val="0"/>
              <w:numPr>
                <w:ilvl w:val="0"/>
                <w:numId w:val="0"/>
              </w:numPr>
              <w:ind w:left="360"/>
              <w:cnfStyle w:val="000000010000" w:firstRow="0" w:lastRow="0" w:firstColumn="0" w:lastColumn="0" w:oddVBand="0" w:evenVBand="0" w:oddHBand="0" w:evenHBand="1" w:firstRowFirstColumn="0" w:firstRowLastColumn="0" w:lastRowFirstColumn="0" w:lastRowLastColumn="0"/>
              <w:rPr>
                <w:rFonts w:cs="Arial"/>
                <w:sz w:val="22"/>
                <w:szCs w:val="22"/>
                <w:lang w:val="en-AU"/>
              </w:rPr>
            </w:pPr>
            <w:r w:rsidRPr="00787509">
              <w:rPr>
                <w:rFonts w:cs="Arial"/>
                <w:sz w:val="22"/>
                <w:szCs w:val="22"/>
                <w:lang w:val="en-AU"/>
              </w:rPr>
              <w:t xml:space="preserve">Required to log into PRODA and </w:t>
            </w:r>
            <w:r w:rsidRPr="00F77DBC">
              <w:rPr>
                <w:rFonts w:cs="Arial"/>
                <w:b/>
                <w:sz w:val="22"/>
                <w:szCs w:val="22"/>
                <w:lang w:val="en-AU"/>
              </w:rPr>
              <w:t>myplace</w:t>
            </w:r>
            <w:r w:rsidR="00787509">
              <w:rPr>
                <w:rFonts w:cs="Arial"/>
                <w:sz w:val="22"/>
                <w:szCs w:val="22"/>
                <w:lang w:val="en-AU"/>
              </w:rPr>
              <w:t>.</w:t>
            </w:r>
          </w:p>
        </w:tc>
      </w:tr>
      <w:tr w:rsidR="000859C9" w:rsidRPr="00787509" w14:paraId="1B5DE50E" w14:textId="77777777" w:rsidTr="001A5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8" w:type="dxa"/>
            <w:tcBorders>
              <w:top w:val="nil"/>
              <w:left w:val="nil"/>
              <w:bottom w:val="nil"/>
              <w:right w:val="nil"/>
            </w:tcBorders>
            <w:vAlign w:val="center"/>
          </w:tcPr>
          <w:p w14:paraId="6029202D" w14:textId="16244AE7" w:rsidR="000859C9" w:rsidRPr="00787509" w:rsidRDefault="000859C9" w:rsidP="0068437B">
            <w:pPr>
              <w:pStyle w:val="BodyText1"/>
              <w:rPr>
                <w:rFonts w:cs="Arial"/>
                <w:sz w:val="22"/>
                <w:szCs w:val="22"/>
              </w:rPr>
            </w:pPr>
            <w:bookmarkStart w:id="12" w:name="_GoBack"/>
            <w:bookmarkEnd w:id="12"/>
            <w:r w:rsidRPr="00787509">
              <w:rPr>
                <w:rFonts w:cs="Arial"/>
                <w:sz w:val="22"/>
                <w:szCs w:val="22"/>
              </w:rPr>
              <w:t>(Quality and Safeguard) Working Arrangements</w:t>
            </w:r>
          </w:p>
        </w:tc>
        <w:tc>
          <w:tcPr>
            <w:tcW w:w="6942" w:type="dxa"/>
            <w:tcBorders>
              <w:top w:val="nil"/>
              <w:left w:val="nil"/>
              <w:bottom w:val="nil"/>
              <w:right w:val="nil"/>
            </w:tcBorders>
          </w:tcPr>
          <w:p w14:paraId="24C45782" w14:textId="5EC93AC9" w:rsidR="000859C9" w:rsidRPr="00787509" w:rsidRDefault="000859C9" w:rsidP="0068437B">
            <w:pPr>
              <w:pStyle w:val="tablelistbullet"/>
              <w:numPr>
                <w:ilvl w:val="0"/>
                <w:numId w:val="0"/>
              </w:numPr>
              <w:ind w:left="360"/>
              <w:cnfStyle w:val="000000100000" w:firstRow="0" w:lastRow="0" w:firstColumn="0" w:lastColumn="0" w:oddVBand="0" w:evenVBand="0" w:oddHBand="1" w:evenHBand="0" w:firstRowFirstColumn="0" w:firstRowLastColumn="0" w:lastRowFirstColumn="0" w:lastRowLastColumn="0"/>
              <w:rPr>
                <w:rFonts w:cs="Arial"/>
                <w:sz w:val="22"/>
                <w:szCs w:val="22"/>
                <w:lang w:val="en-AU"/>
              </w:rPr>
            </w:pPr>
            <w:r w:rsidRPr="00787509">
              <w:rPr>
                <w:rFonts w:cs="Arial"/>
                <w:sz w:val="22"/>
                <w:szCs w:val="22"/>
                <w:lang w:val="en-AU"/>
              </w:rPr>
              <w:t>Quality and Safeguards refers to a range of supports and mechanisms that ensure the safety and wellbeing of a participant. In transition, State and Territory quality and safeguards requirements will be maintained and these are outlined in the NDIS Quality and Safeguards Working Arrangements with each of the States and Territories, and are contained in the Guide to Suitabili</w:t>
            </w:r>
            <w:r>
              <w:rPr>
                <w:rFonts w:cs="Arial"/>
                <w:sz w:val="22"/>
                <w:szCs w:val="22"/>
                <w:lang w:val="en-AU"/>
              </w:rPr>
              <w:t>ty.</w:t>
            </w:r>
          </w:p>
        </w:tc>
      </w:tr>
    </w:tbl>
    <w:p w14:paraId="07C12647" w14:textId="24551BC1" w:rsidR="000859C9" w:rsidRDefault="000859C9" w:rsidP="000859C9">
      <w:pPr>
        <w:rPr>
          <w:rFonts w:eastAsia="Times New Roman" w:cs="Arial"/>
          <w:b/>
          <w:bCs/>
          <w:color w:val="652F76"/>
          <w:szCs w:val="22"/>
          <w:lang w:eastAsia="en-AU"/>
        </w:rPr>
      </w:pPr>
    </w:p>
    <w:p w14:paraId="085A5066" w14:textId="77777777" w:rsidR="00306BEA" w:rsidRPr="00787509" w:rsidRDefault="00306BEA" w:rsidP="002452BC">
      <w:pPr>
        <w:rPr>
          <w:rFonts w:eastAsia="Times New Roman" w:cs="Arial"/>
          <w:b/>
          <w:bCs/>
          <w:color w:val="652F76"/>
          <w:szCs w:val="22"/>
          <w:lang w:eastAsia="en-AU"/>
        </w:rPr>
      </w:pPr>
    </w:p>
    <w:sectPr w:rsidR="00306BEA" w:rsidRPr="00787509" w:rsidSect="00FB5514">
      <w:footerReference w:type="default" r:id="rId12"/>
      <w:footerReference w:type="first" r:id="rId13"/>
      <w:pgSz w:w="11906" w:h="16838"/>
      <w:pgMar w:top="1440" w:right="1440" w:bottom="1440" w:left="1440" w:header="708" w:footer="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56832" w14:textId="77777777" w:rsidR="00797A4F" w:rsidRDefault="00797A4F" w:rsidP="007219F1">
      <w:pPr>
        <w:spacing w:after="0" w:line="240" w:lineRule="auto"/>
      </w:pPr>
      <w:r>
        <w:separator/>
      </w:r>
    </w:p>
    <w:p w14:paraId="73DB3308" w14:textId="77777777" w:rsidR="00797A4F" w:rsidRDefault="00797A4F"/>
  </w:endnote>
  <w:endnote w:type="continuationSeparator" w:id="0">
    <w:p w14:paraId="631D7AE3" w14:textId="77777777" w:rsidR="00797A4F" w:rsidRDefault="00797A4F" w:rsidP="007219F1">
      <w:pPr>
        <w:spacing w:after="0" w:line="240" w:lineRule="auto"/>
      </w:pPr>
      <w:r>
        <w:continuationSeparator/>
      </w:r>
    </w:p>
    <w:p w14:paraId="7D00371E" w14:textId="77777777" w:rsidR="00797A4F" w:rsidRDefault="00797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FSMe-Bold">
    <w:altName w:val="Cambria"/>
    <w:panose1 w:val="00000000000000000000"/>
    <w:charset w:val="4D"/>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FS Me Light">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984B4" w14:textId="277B5EE4" w:rsidR="008C5A21" w:rsidRPr="00FB5514" w:rsidRDefault="008C5A21" w:rsidP="00FB5514">
    <w:pPr>
      <w:rPr>
        <w:rFonts w:ascii="FS Me Light" w:hAnsi="FS Me Light"/>
        <w:color w:val="5E2D73"/>
        <w:sz w:val="32"/>
        <w:szCs w:val="32"/>
      </w:rPr>
    </w:pPr>
    <w:r>
      <w:rPr>
        <w:rFonts w:cs="Arial"/>
        <w:b/>
        <w:color w:val="5E2D73"/>
        <w:sz w:val="32"/>
        <w:szCs w:val="32"/>
      </w:rPr>
      <w:t>ndis.gov.au</w:t>
    </w:r>
    <w:r>
      <w:rPr>
        <w:rFonts w:cs="Arial"/>
        <w:b/>
        <w:color w:val="5E2D73"/>
        <w:sz w:val="32"/>
        <w:szCs w:val="32"/>
      </w:rPr>
      <w:tab/>
    </w:r>
    <w:r w:rsidR="004B0725">
      <w:t>August</w:t>
    </w:r>
    <w:r w:rsidR="008E04F4">
      <w:t xml:space="preserve"> 2017</w:t>
    </w:r>
    <w:r>
      <w:t xml:space="preserve"> Provider Toolkit Glossary</w:t>
    </w:r>
    <w:r>
      <w:tab/>
      <w:t xml:space="preserve"> </w:t>
    </w:r>
    <w:r>
      <w:tab/>
    </w:r>
    <w:sdt>
      <w:sdtPr>
        <w:id w:val="-619613177"/>
        <w:docPartObj>
          <w:docPartGallery w:val="Page Numbers (Bottom of Page)"/>
          <w:docPartUnique/>
        </w:docPartObj>
      </w:sdtPr>
      <w:sdtEndPr>
        <w:rPr>
          <w:noProof/>
        </w:rPr>
      </w:sdtEndPr>
      <w:sdtContent>
        <w:r w:rsidR="008E04F4">
          <w:tab/>
        </w:r>
        <w:r w:rsidR="008E04F4">
          <w:tab/>
        </w:r>
        <w:r>
          <w:fldChar w:fldCharType="begin"/>
        </w:r>
        <w:r>
          <w:instrText xml:space="preserve"> PAGE   \* MERGEFORMAT </w:instrText>
        </w:r>
        <w:r>
          <w:fldChar w:fldCharType="separate"/>
        </w:r>
        <w:r w:rsidR="000859C9">
          <w:rPr>
            <w:noProof/>
          </w:rPr>
          <w:t>11</w:t>
        </w:r>
        <w:r>
          <w:rPr>
            <w:noProof/>
          </w:rPr>
          <w:fldChar w:fldCharType="end"/>
        </w:r>
      </w:sdtContent>
    </w:sdt>
  </w:p>
  <w:p w14:paraId="27D4EA86" w14:textId="77777777" w:rsidR="008C5A21" w:rsidRDefault="008C5A21" w:rsidP="007219F1">
    <w:pPr>
      <w:pStyle w:val="Footer"/>
      <w:jc w:val="center"/>
    </w:pPr>
  </w:p>
  <w:p w14:paraId="2E35D732" w14:textId="77777777" w:rsidR="008C5A21" w:rsidRDefault="008C5A21"/>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3C741" w14:textId="612B1947" w:rsidR="008C5A21" w:rsidRPr="007219F1" w:rsidRDefault="008C5A21" w:rsidP="006852A8">
    <w:pPr>
      <w:tabs>
        <w:tab w:val="left" w:pos="2552"/>
        <w:tab w:val="left" w:pos="7088"/>
      </w:tabs>
      <w:spacing w:after="600"/>
      <w:ind w:right="-897"/>
      <w:jc w:val="both"/>
      <w:rPr>
        <w:rFonts w:ascii="FS Me Light" w:hAnsi="FS Me Light"/>
        <w:color w:val="5E2D73"/>
        <w:sz w:val="32"/>
        <w:szCs w:val="32"/>
      </w:rPr>
    </w:pPr>
    <w:r w:rsidRPr="00FB5514">
      <w:rPr>
        <w:rFonts w:cs="Arial"/>
        <w:b/>
        <w:color w:val="5E2D73"/>
        <w:sz w:val="32"/>
        <w:szCs w:val="32"/>
      </w:rPr>
      <w:t>ndis.gov.au</w:t>
    </w:r>
    <w:r>
      <w:rPr>
        <w:rFonts w:cs="Arial"/>
        <w:b/>
        <w:color w:val="5E2D73"/>
        <w:sz w:val="32"/>
        <w:szCs w:val="32"/>
      </w:rPr>
      <w:tab/>
    </w:r>
    <w:r w:rsidR="004B0725">
      <w:t>August</w:t>
    </w:r>
    <w:r w:rsidR="008E04F4">
      <w:t xml:space="preserve"> 2017</w:t>
    </w:r>
    <w:r w:rsidRPr="007219F1">
      <w:t xml:space="preserve"> | </w:t>
    </w:r>
    <w:r>
      <w:t xml:space="preserve">Provider Toolkit </w:t>
    </w:r>
    <w:r w:rsidR="008E04F4">
      <w:t>Glossary</w:t>
    </w:r>
    <w:r>
      <w:tab/>
      <w:t xml:space="preserve"> </w:t>
    </w:r>
    <w:r w:rsidRPr="00FB5514">
      <w:rPr>
        <w:rFonts w:cs="Arial"/>
        <w:b/>
        <w:noProof/>
        <w:lang w:eastAsia="en-US"/>
      </w:rPr>
      <w:drawing>
        <wp:inline distT="0" distB="0" distL="0" distR="0" wp14:anchorId="6A4EF5D4" wp14:editId="7239C0E5">
          <wp:extent cx="1536065" cy="798195"/>
          <wp:effectExtent l="0" t="0" r="6985" b="1905"/>
          <wp:docPr id="7" name="Picture 7" descr="NDIS logo" title="ND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IS-NDIA-logoRGB.jpg"/>
                  <pic:cNvPicPr/>
                </pic:nvPicPr>
                <pic:blipFill>
                  <a:blip r:embed="rId1">
                    <a:extLst>
                      <a:ext uri="{28A0092B-C50C-407E-A947-70E740481C1C}">
                        <a14:useLocalDpi xmlns:a14="http://schemas.microsoft.com/office/drawing/2010/main" val="0"/>
                      </a:ext>
                    </a:extLst>
                  </a:blip>
                  <a:stretch>
                    <a:fillRect/>
                  </a:stretch>
                </pic:blipFill>
                <pic:spPr>
                  <a:xfrm>
                    <a:off x="0" y="0"/>
                    <a:ext cx="1536065" cy="798195"/>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9F1AD" w14:textId="77777777" w:rsidR="00797A4F" w:rsidRDefault="00797A4F" w:rsidP="007219F1">
      <w:pPr>
        <w:spacing w:after="0" w:line="240" w:lineRule="auto"/>
      </w:pPr>
      <w:r>
        <w:separator/>
      </w:r>
    </w:p>
    <w:p w14:paraId="5309709C" w14:textId="77777777" w:rsidR="00797A4F" w:rsidRDefault="00797A4F"/>
  </w:footnote>
  <w:footnote w:type="continuationSeparator" w:id="0">
    <w:p w14:paraId="116EBBBB" w14:textId="77777777" w:rsidR="00797A4F" w:rsidRDefault="00797A4F" w:rsidP="007219F1">
      <w:pPr>
        <w:spacing w:after="0" w:line="240" w:lineRule="auto"/>
      </w:pPr>
      <w:r>
        <w:continuationSeparator/>
      </w:r>
    </w:p>
    <w:p w14:paraId="6024B632" w14:textId="77777777" w:rsidR="00797A4F" w:rsidRDefault="00797A4F"/>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8489D"/>
    <w:multiLevelType w:val="hybridMultilevel"/>
    <w:tmpl w:val="DFD2FD84"/>
    <w:lvl w:ilvl="0" w:tplc="0C09000F">
      <w:start w:val="1"/>
      <w:numFmt w:val="decimal"/>
      <w:lvlText w:val="%1."/>
      <w:lvlJc w:val="left"/>
      <w:pPr>
        <w:ind w:left="720" w:hanging="360"/>
      </w:pPr>
      <w:rPr>
        <w:rFonts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4D0A8C"/>
    <w:multiLevelType w:val="hybridMultilevel"/>
    <w:tmpl w:val="9FAE484A"/>
    <w:lvl w:ilvl="0" w:tplc="C1BAB268">
      <w:start w:val="1"/>
      <w:numFmt w:val="bullet"/>
      <w:lvlText w:val=""/>
      <w:lvlJc w:val="left"/>
      <w:pPr>
        <w:ind w:left="720" w:hanging="360"/>
      </w:pPr>
      <w:rPr>
        <w:rFonts w:ascii="Symbol" w:hAnsi="Symbol" w:hint="default"/>
        <w:color w:val="652F7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A797BF3"/>
    <w:multiLevelType w:val="multilevel"/>
    <w:tmpl w:val="D27A41DC"/>
    <w:lvl w:ilvl="0">
      <w:start w:val="12"/>
      <w:numFmt w:val="decimal"/>
      <w:lvlText w:val="%1"/>
      <w:lvlJc w:val="left"/>
      <w:pPr>
        <w:ind w:left="860" w:hanging="860"/>
      </w:pPr>
      <w:rPr>
        <w:rFonts w:hint="default"/>
      </w:rPr>
    </w:lvl>
    <w:lvl w:ilvl="1">
      <w:start w:val="1"/>
      <w:numFmt w:val="decimal"/>
      <w:lvlText w:val="%1.%2"/>
      <w:lvlJc w:val="left"/>
      <w:pPr>
        <w:ind w:left="1217" w:hanging="860"/>
      </w:pPr>
      <w:rPr>
        <w:rFonts w:hint="default"/>
      </w:rPr>
    </w:lvl>
    <w:lvl w:ilvl="2">
      <w:start w:val="1"/>
      <w:numFmt w:val="decimal"/>
      <w:lvlText w:val="%1.%2.%3"/>
      <w:lvlJc w:val="left"/>
      <w:pPr>
        <w:ind w:left="1794" w:hanging="1080"/>
      </w:pPr>
      <w:rPr>
        <w:rFonts w:hint="default"/>
      </w:rPr>
    </w:lvl>
    <w:lvl w:ilvl="3">
      <w:start w:val="1"/>
      <w:numFmt w:val="decimal"/>
      <w:lvlText w:val="%1.%2.%3.%4"/>
      <w:lvlJc w:val="left"/>
      <w:pPr>
        <w:ind w:left="2511" w:hanging="1440"/>
      </w:pPr>
      <w:rPr>
        <w:rFonts w:hint="default"/>
      </w:rPr>
    </w:lvl>
    <w:lvl w:ilvl="4">
      <w:start w:val="1"/>
      <w:numFmt w:val="decimal"/>
      <w:lvlText w:val="%1.%2.%3.%4.%5"/>
      <w:lvlJc w:val="left"/>
      <w:pPr>
        <w:ind w:left="3228" w:hanging="1800"/>
      </w:pPr>
      <w:rPr>
        <w:rFonts w:hint="default"/>
      </w:rPr>
    </w:lvl>
    <w:lvl w:ilvl="5">
      <w:start w:val="1"/>
      <w:numFmt w:val="decimal"/>
      <w:lvlText w:val="%1.%2.%3.%4.%5.%6"/>
      <w:lvlJc w:val="left"/>
      <w:pPr>
        <w:ind w:left="3945" w:hanging="2160"/>
      </w:pPr>
      <w:rPr>
        <w:rFonts w:hint="default"/>
      </w:rPr>
    </w:lvl>
    <w:lvl w:ilvl="6">
      <w:start w:val="1"/>
      <w:numFmt w:val="decimal"/>
      <w:lvlText w:val="%1.%2.%3.%4.%5.%6.%7"/>
      <w:lvlJc w:val="left"/>
      <w:pPr>
        <w:ind w:left="4662" w:hanging="2520"/>
      </w:pPr>
      <w:rPr>
        <w:rFonts w:hint="default"/>
      </w:rPr>
    </w:lvl>
    <w:lvl w:ilvl="7">
      <w:start w:val="1"/>
      <w:numFmt w:val="decimal"/>
      <w:lvlText w:val="%1.%2.%3.%4.%5.%6.%7.%8"/>
      <w:lvlJc w:val="left"/>
      <w:pPr>
        <w:ind w:left="5379" w:hanging="2880"/>
      </w:pPr>
      <w:rPr>
        <w:rFonts w:hint="default"/>
      </w:rPr>
    </w:lvl>
    <w:lvl w:ilvl="8">
      <w:start w:val="1"/>
      <w:numFmt w:val="decimal"/>
      <w:lvlText w:val="%1.%2.%3.%4.%5.%6.%7.%8.%9"/>
      <w:lvlJc w:val="left"/>
      <w:pPr>
        <w:ind w:left="6096" w:hanging="3240"/>
      </w:pPr>
      <w:rPr>
        <w:rFonts w:hint="default"/>
      </w:rPr>
    </w:lvl>
  </w:abstractNum>
  <w:abstractNum w:abstractNumId="3">
    <w:nsid w:val="16CD66EB"/>
    <w:multiLevelType w:val="hybridMultilevel"/>
    <w:tmpl w:val="083E9710"/>
    <w:lvl w:ilvl="0" w:tplc="FF087EA8">
      <w:start w:val="1"/>
      <w:numFmt w:val="decimal"/>
      <w:lvlText w:val="%1."/>
      <w:lvlJc w:val="left"/>
      <w:pPr>
        <w:ind w:left="720" w:hanging="360"/>
      </w:pPr>
      <w:rPr>
        <w:rFonts w:hint="default"/>
        <w:color w:val="652F7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21D34E0"/>
    <w:multiLevelType w:val="hybridMultilevel"/>
    <w:tmpl w:val="B7FE273C"/>
    <w:lvl w:ilvl="0" w:tplc="872AD3B4">
      <w:start w:val="1"/>
      <w:numFmt w:val="bullet"/>
      <w:pStyle w:val="Bulletpoints"/>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5DF5DF9"/>
    <w:multiLevelType w:val="hybridMultilevel"/>
    <w:tmpl w:val="2ACE7B28"/>
    <w:lvl w:ilvl="0" w:tplc="DE6455BA">
      <w:start w:val="1"/>
      <w:numFmt w:val="bullet"/>
      <w:pStyle w:val="tablelis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8210B2F"/>
    <w:multiLevelType w:val="multilevel"/>
    <w:tmpl w:val="5B16AD00"/>
    <w:lvl w:ilvl="0">
      <w:start w:val="1"/>
      <w:numFmt w:val="decimal"/>
      <w:pStyle w:val="Heading2"/>
      <w:lvlText w:val="1.%1."/>
      <w:lvlJc w:val="left"/>
      <w:pPr>
        <w:ind w:left="1080" w:hanging="723"/>
      </w:pPr>
      <w:rPr>
        <w:rFonts w:hint="default"/>
        <w:color w:val="6A2875"/>
      </w:rPr>
    </w:lvl>
    <w:lvl w:ilvl="1">
      <w:start w:val="1"/>
      <w:numFmt w:val="decimal"/>
      <w:pStyle w:val="Heading3"/>
      <w:isLgl/>
      <w:lvlText w:val="1.%1.%2"/>
      <w:lvlJc w:val="left"/>
      <w:pPr>
        <w:ind w:left="3698" w:hanging="720"/>
      </w:pPr>
      <w:rPr>
        <w:rFonts w:hint="default"/>
      </w:rPr>
    </w:lvl>
    <w:lvl w:ilvl="2">
      <w:start w:val="1"/>
      <w:numFmt w:val="decimal"/>
      <w:pStyle w:val="Heading4"/>
      <w:isLgl/>
      <w:lvlText w:val="1.%1.%2.%3"/>
      <w:lvlJc w:val="left"/>
      <w:pPr>
        <w:ind w:left="1080" w:hanging="720"/>
      </w:pPr>
      <w:rPr>
        <w:rFonts w:hint="default"/>
      </w:rPr>
    </w:lvl>
    <w:lvl w:ilvl="3">
      <w:start w:val="1"/>
      <w:numFmt w:val="decimal"/>
      <w:isLgl/>
      <w:lvlText w:val="1.%1.%2.%3.%4"/>
      <w:lvlJc w:val="left"/>
      <w:pPr>
        <w:ind w:left="1440" w:hanging="1080"/>
      </w:pPr>
      <w:rPr>
        <w:rFonts w:hint="default"/>
      </w:rPr>
    </w:lvl>
    <w:lvl w:ilvl="4">
      <w:start w:val="1"/>
      <w:numFmt w:val="decimal"/>
      <w:isLgl/>
      <w:lvlText w:val="1.%1.%2.%3.%4.%5"/>
      <w:lvlJc w:val="left"/>
      <w:pPr>
        <w:ind w:left="1800" w:hanging="1440"/>
      </w:pPr>
      <w:rPr>
        <w:rFonts w:hint="default"/>
      </w:rPr>
    </w:lvl>
    <w:lvl w:ilvl="5">
      <w:start w:val="1"/>
      <w:numFmt w:val="decimal"/>
      <w:isLgl/>
      <w:lvlText w:val="1.%1.%2.%3.%4.%5.%6"/>
      <w:lvlJc w:val="left"/>
      <w:pPr>
        <w:ind w:left="1800" w:hanging="1440"/>
      </w:pPr>
      <w:rPr>
        <w:rFonts w:hint="default"/>
      </w:rPr>
    </w:lvl>
    <w:lvl w:ilvl="6">
      <w:start w:val="1"/>
      <w:numFmt w:val="decimal"/>
      <w:isLgl/>
      <w:lvlText w:val="1.%1.%2.%3.%4.%5.%6.%7"/>
      <w:lvlJc w:val="left"/>
      <w:pPr>
        <w:ind w:left="2160" w:hanging="1800"/>
      </w:pPr>
      <w:rPr>
        <w:rFonts w:hint="default"/>
      </w:rPr>
    </w:lvl>
    <w:lvl w:ilvl="7">
      <w:start w:val="1"/>
      <w:numFmt w:val="decimal"/>
      <w:isLgl/>
      <w:lvlText w:val="1.%1.%2.%3.%4.%5.%6.%7.%8"/>
      <w:lvlJc w:val="left"/>
      <w:pPr>
        <w:ind w:left="2520" w:hanging="2160"/>
      </w:pPr>
      <w:rPr>
        <w:rFonts w:hint="default"/>
      </w:rPr>
    </w:lvl>
    <w:lvl w:ilvl="8">
      <w:start w:val="1"/>
      <w:numFmt w:val="decimal"/>
      <w:isLgl/>
      <w:lvlText w:val="1.%1.%2.%3.%4.%5.%6.%7.%8.%9"/>
      <w:lvlJc w:val="left"/>
      <w:pPr>
        <w:ind w:left="2880" w:hanging="2520"/>
      </w:pPr>
      <w:rPr>
        <w:rFonts w:hint="default"/>
      </w:rPr>
    </w:lvl>
  </w:abstractNum>
  <w:abstractNum w:abstractNumId="7">
    <w:nsid w:val="407C26D7"/>
    <w:multiLevelType w:val="hybridMultilevel"/>
    <w:tmpl w:val="5DEA54A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8">
    <w:nsid w:val="41593FD2"/>
    <w:multiLevelType w:val="hybridMultilevel"/>
    <w:tmpl w:val="41F0F080"/>
    <w:lvl w:ilvl="0" w:tplc="C1BAB268">
      <w:start w:val="1"/>
      <w:numFmt w:val="bullet"/>
      <w:lvlText w:val=""/>
      <w:lvlJc w:val="left"/>
      <w:pPr>
        <w:ind w:left="720" w:hanging="360"/>
      </w:pPr>
      <w:rPr>
        <w:rFonts w:ascii="Symbol" w:hAnsi="Symbol" w:hint="default"/>
        <w:color w:val="652F7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5382C06"/>
    <w:multiLevelType w:val="hybridMultilevel"/>
    <w:tmpl w:val="6B2E459E"/>
    <w:lvl w:ilvl="0" w:tplc="0C09000F">
      <w:start w:val="1"/>
      <w:numFmt w:val="decimal"/>
      <w:lvlText w:val="%1."/>
      <w:lvlJc w:val="left"/>
      <w:pPr>
        <w:ind w:left="720" w:hanging="360"/>
      </w:pPr>
      <w:rPr>
        <w:rFonts w:hint="default"/>
        <w:color w:val="652F7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7E90BC3"/>
    <w:multiLevelType w:val="hybridMultilevel"/>
    <w:tmpl w:val="F18E9B2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1">
    <w:nsid w:val="55044A8B"/>
    <w:multiLevelType w:val="hybridMultilevel"/>
    <w:tmpl w:val="18061AB6"/>
    <w:lvl w:ilvl="0" w:tplc="C1BAB268">
      <w:start w:val="1"/>
      <w:numFmt w:val="bullet"/>
      <w:lvlText w:val=""/>
      <w:lvlJc w:val="left"/>
      <w:pPr>
        <w:ind w:left="720" w:hanging="360"/>
      </w:pPr>
      <w:rPr>
        <w:rFonts w:ascii="Symbol" w:hAnsi="Symbol" w:hint="default"/>
        <w:color w:val="652F7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9AD714E"/>
    <w:multiLevelType w:val="hybridMultilevel"/>
    <w:tmpl w:val="37A876F4"/>
    <w:lvl w:ilvl="0" w:tplc="C1BAB268">
      <w:start w:val="1"/>
      <w:numFmt w:val="bullet"/>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1017A3B"/>
    <w:multiLevelType w:val="hybridMultilevel"/>
    <w:tmpl w:val="DB2A7224"/>
    <w:lvl w:ilvl="0" w:tplc="C1BAB268">
      <w:start w:val="1"/>
      <w:numFmt w:val="bullet"/>
      <w:lvlText w:val=""/>
      <w:lvlJc w:val="left"/>
      <w:pPr>
        <w:ind w:left="1080" w:hanging="360"/>
      </w:pPr>
      <w:rPr>
        <w:rFonts w:ascii="Symbol" w:hAnsi="Symbol" w:hint="default"/>
        <w:color w:val="652F7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753377B0"/>
    <w:multiLevelType w:val="hybridMultilevel"/>
    <w:tmpl w:val="DF60E2F4"/>
    <w:lvl w:ilvl="0" w:tplc="C1BAB268">
      <w:start w:val="1"/>
      <w:numFmt w:val="bullet"/>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0"/>
  </w:num>
  <w:num w:numId="5">
    <w:abstractNumId w:val="4"/>
  </w:num>
  <w:num w:numId="6">
    <w:abstractNumId w:val="10"/>
  </w:num>
  <w:num w:numId="7">
    <w:abstractNumId w:val="7"/>
  </w:num>
  <w:num w:numId="8">
    <w:abstractNumId w:val="9"/>
  </w:num>
  <w:num w:numId="9">
    <w:abstractNumId w:val="8"/>
  </w:num>
  <w:num w:numId="10">
    <w:abstractNumId w:val="3"/>
  </w:num>
  <w:num w:numId="11">
    <w:abstractNumId w:val="12"/>
  </w:num>
  <w:num w:numId="12">
    <w:abstractNumId w:val="13"/>
  </w:num>
  <w:num w:numId="13">
    <w:abstractNumId w:val="14"/>
  </w:num>
  <w:num w:numId="14">
    <w:abstractNumId w:val="11"/>
  </w:num>
  <w:num w:numId="15">
    <w:abstractNumId w:val="1"/>
  </w:num>
  <w:num w:numId="16">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9F1"/>
    <w:rsid w:val="00065D7F"/>
    <w:rsid w:val="000743B8"/>
    <w:rsid w:val="00082DB3"/>
    <w:rsid w:val="000859C9"/>
    <w:rsid w:val="00094859"/>
    <w:rsid w:val="000B295D"/>
    <w:rsid w:val="000D6C26"/>
    <w:rsid w:val="000E4C74"/>
    <w:rsid w:val="00134558"/>
    <w:rsid w:val="00134E7E"/>
    <w:rsid w:val="001846B2"/>
    <w:rsid w:val="001A53C9"/>
    <w:rsid w:val="001E1D27"/>
    <w:rsid w:val="001E630D"/>
    <w:rsid w:val="001F44E6"/>
    <w:rsid w:val="0020219B"/>
    <w:rsid w:val="0021119F"/>
    <w:rsid w:val="0023504D"/>
    <w:rsid w:val="00244C3E"/>
    <w:rsid w:val="002452BC"/>
    <w:rsid w:val="00261545"/>
    <w:rsid w:val="002A2D5D"/>
    <w:rsid w:val="002C5907"/>
    <w:rsid w:val="002D0266"/>
    <w:rsid w:val="00304244"/>
    <w:rsid w:val="00306BEA"/>
    <w:rsid w:val="00323BB7"/>
    <w:rsid w:val="003369EC"/>
    <w:rsid w:val="003371D5"/>
    <w:rsid w:val="003759ED"/>
    <w:rsid w:val="003B2BB8"/>
    <w:rsid w:val="003C6DBE"/>
    <w:rsid w:val="003C7B1C"/>
    <w:rsid w:val="003D0CB5"/>
    <w:rsid w:val="003D34FF"/>
    <w:rsid w:val="0040062A"/>
    <w:rsid w:val="00406C05"/>
    <w:rsid w:val="0045489B"/>
    <w:rsid w:val="00455DB0"/>
    <w:rsid w:val="004A5A53"/>
    <w:rsid w:val="004A7BB2"/>
    <w:rsid w:val="004B0725"/>
    <w:rsid w:val="004B4806"/>
    <w:rsid w:val="004B54CA"/>
    <w:rsid w:val="004B5BF5"/>
    <w:rsid w:val="004C34EF"/>
    <w:rsid w:val="004C47CD"/>
    <w:rsid w:val="004D32B5"/>
    <w:rsid w:val="004D5C8A"/>
    <w:rsid w:val="004D68BC"/>
    <w:rsid w:val="004E5CBF"/>
    <w:rsid w:val="004F484F"/>
    <w:rsid w:val="00503EB8"/>
    <w:rsid w:val="00561F37"/>
    <w:rsid w:val="00562774"/>
    <w:rsid w:val="00567932"/>
    <w:rsid w:val="00571C6D"/>
    <w:rsid w:val="00583CFE"/>
    <w:rsid w:val="00586923"/>
    <w:rsid w:val="005A7CEE"/>
    <w:rsid w:val="005B05B2"/>
    <w:rsid w:val="005C3AA9"/>
    <w:rsid w:val="0063305E"/>
    <w:rsid w:val="006474DE"/>
    <w:rsid w:val="006804F4"/>
    <w:rsid w:val="0068437B"/>
    <w:rsid w:val="006852A8"/>
    <w:rsid w:val="006A4CE7"/>
    <w:rsid w:val="006B2511"/>
    <w:rsid w:val="007219F1"/>
    <w:rsid w:val="00761038"/>
    <w:rsid w:val="00784C2F"/>
    <w:rsid w:val="00785261"/>
    <w:rsid w:val="00787509"/>
    <w:rsid w:val="0079416A"/>
    <w:rsid w:val="00797A4F"/>
    <w:rsid w:val="007A597A"/>
    <w:rsid w:val="007B0256"/>
    <w:rsid w:val="007B346D"/>
    <w:rsid w:val="007B5849"/>
    <w:rsid w:val="007B74A2"/>
    <w:rsid w:val="007B76A5"/>
    <w:rsid w:val="007E6607"/>
    <w:rsid w:val="00803E2C"/>
    <w:rsid w:val="00867BDF"/>
    <w:rsid w:val="008B5EBF"/>
    <w:rsid w:val="008C5A21"/>
    <w:rsid w:val="008E04F4"/>
    <w:rsid w:val="009225F0"/>
    <w:rsid w:val="00923ED2"/>
    <w:rsid w:val="00925CE7"/>
    <w:rsid w:val="00934359"/>
    <w:rsid w:val="0095183B"/>
    <w:rsid w:val="009633D0"/>
    <w:rsid w:val="009C4DA1"/>
    <w:rsid w:val="009D700F"/>
    <w:rsid w:val="009D732B"/>
    <w:rsid w:val="00AA4043"/>
    <w:rsid w:val="00AA6B36"/>
    <w:rsid w:val="00AA7FE6"/>
    <w:rsid w:val="00AB5AB7"/>
    <w:rsid w:val="00AD4DAF"/>
    <w:rsid w:val="00B01840"/>
    <w:rsid w:val="00B1295A"/>
    <w:rsid w:val="00B63F2A"/>
    <w:rsid w:val="00BA2DB9"/>
    <w:rsid w:val="00BC3B97"/>
    <w:rsid w:val="00BE632A"/>
    <w:rsid w:val="00BE7148"/>
    <w:rsid w:val="00BF7837"/>
    <w:rsid w:val="00C92712"/>
    <w:rsid w:val="00C97161"/>
    <w:rsid w:val="00CA5422"/>
    <w:rsid w:val="00CB23CA"/>
    <w:rsid w:val="00CC2DC7"/>
    <w:rsid w:val="00CC622E"/>
    <w:rsid w:val="00CD6517"/>
    <w:rsid w:val="00CE027C"/>
    <w:rsid w:val="00D23331"/>
    <w:rsid w:val="00D34DAF"/>
    <w:rsid w:val="00D40EB0"/>
    <w:rsid w:val="00D7208B"/>
    <w:rsid w:val="00DA5BD5"/>
    <w:rsid w:val="00DD6358"/>
    <w:rsid w:val="00DE1033"/>
    <w:rsid w:val="00DF3FE6"/>
    <w:rsid w:val="00E26D9B"/>
    <w:rsid w:val="00E41A48"/>
    <w:rsid w:val="00E91C65"/>
    <w:rsid w:val="00E97B8D"/>
    <w:rsid w:val="00EC2A25"/>
    <w:rsid w:val="00ED2B63"/>
    <w:rsid w:val="00EE12BB"/>
    <w:rsid w:val="00EE54E1"/>
    <w:rsid w:val="00EF4929"/>
    <w:rsid w:val="00F26BD5"/>
    <w:rsid w:val="00F4176E"/>
    <w:rsid w:val="00F77DBC"/>
    <w:rsid w:val="00FB07A6"/>
    <w:rsid w:val="00FB52DD"/>
    <w:rsid w:val="00FB5514"/>
    <w:rsid w:val="00FD4F5A"/>
    <w:rsid w:val="00FF7407"/>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C928A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19F1"/>
    <w:pPr>
      <w:spacing w:line="288" w:lineRule="auto"/>
    </w:pPr>
    <w:rPr>
      <w:rFonts w:ascii="Arial" w:eastAsiaTheme="minorEastAsia" w:hAnsi="Arial"/>
      <w:szCs w:val="24"/>
      <w:lang w:val="en-US" w:eastAsia="ja-JP"/>
    </w:rPr>
  </w:style>
  <w:style w:type="paragraph" w:styleId="Heading1">
    <w:name w:val="heading 1"/>
    <w:basedOn w:val="Headingcover"/>
    <w:next w:val="Normal"/>
    <w:link w:val="Heading1Char"/>
    <w:uiPriority w:val="9"/>
    <w:qFormat/>
    <w:rsid w:val="007219F1"/>
    <w:pPr>
      <w:spacing w:before="1440"/>
      <w:outlineLvl w:val="0"/>
    </w:pPr>
  </w:style>
  <w:style w:type="paragraph" w:styleId="Heading2">
    <w:name w:val="heading 2"/>
    <w:basedOn w:val="Normal"/>
    <w:next w:val="Normal"/>
    <w:link w:val="Heading2Char"/>
    <w:autoRedefine/>
    <w:uiPriority w:val="9"/>
    <w:unhideWhenUsed/>
    <w:qFormat/>
    <w:rsid w:val="009C4DA1"/>
    <w:pPr>
      <w:numPr>
        <w:numId w:val="2"/>
      </w:numPr>
      <w:spacing w:before="200" w:after="240"/>
      <w:outlineLvl w:val="1"/>
    </w:pPr>
    <w:rPr>
      <w:rFonts w:eastAsiaTheme="majorEastAsia" w:cstheme="majorBidi"/>
      <w:b/>
      <w:bCs/>
      <w:color w:val="6A2875"/>
      <w:sz w:val="44"/>
      <w:szCs w:val="26"/>
    </w:rPr>
  </w:style>
  <w:style w:type="paragraph" w:styleId="Heading3">
    <w:name w:val="heading 3"/>
    <w:basedOn w:val="Normal"/>
    <w:next w:val="Normal"/>
    <w:link w:val="Heading3Char"/>
    <w:uiPriority w:val="9"/>
    <w:unhideWhenUsed/>
    <w:qFormat/>
    <w:rsid w:val="00BE632A"/>
    <w:pPr>
      <w:numPr>
        <w:ilvl w:val="1"/>
        <w:numId w:val="2"/>
      </w:numPr>
      <w:ind w:left="1080"/>
      <w:outlineLvl w:val="2"/>
    </w:pPr>
    <w:rPr>
      <w:b/>
      <w:color w:val="6A2875"/>
      <w:sz w:val="30"/>
      <w:szCs w:val="30"/>
    </w:rPr>
  </w:style>
  <w:style w:type="paragraph" w:styleId="Heading4">
    <w:name w:val="heading 4"/>
    <w:basedOn w:val="Normal"/>
    <w:next w:val="Normal"/>
    <w:link w:val="Heading4Char"/>
    <w:uiPriority w:val="9"/>
    <w:unhideWhenUsed/>
    <w:qFormat/>
    <w:rsid w:val="00BE632A"/>
    <w:pPr>
      <w:numPr>
        <w:ilvl w:val="2"/>
        <w:numId w:val="2"/>
      </w:numPr>
      <w:spacing w:after="120"/>
      <w:outlineLvl w:val="3"/>
    </w:pPr>
    <w:rPr>
      <w:b/>
      <w:sz w:val="24"/>
    </w:rPr>
  </w:style>
  <w:style w:type="paragraph" w:styleId="Heading5">
    <w:name w:val="heading 5"/>
    <w:basedOn w:val="Normal"/>
    <w:next w:val="Normal"/>
    <w:link w:val="Heading5Char"/>
    <w:uiPriority w:val="9"/>
    <w:unhideWhenUsed/>
    <w:qFormat/>
    <w:rsid w:val="004D32B5"/>
    <w:pPr>
      <w:outlineLvl w:val="4"/>
    </w:pPr>
    <w:rPr>
      <w:b/>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19F1"/>
    <w:rPr>
      <w:rFonts w:ascii="Arial" w:eastAsiaTheme="minorEastAsia" w:hAnsi="Arial" w:cs="Arial"/>
      <w:b/>
      <w:color w:val="FFFFFF" w:themeColor="background1"/>
      <w:sz w:val="96"/>
      <w:szCs w:val="96"/>
      <w:lang w:val="en-US" w:eastAsia="ja-JP"/>
    </w:rPr>
  </w:style>
  <w:style w:type="character" w:customStyle="1" w:styleId="Heading2Char">
    <w:name w:val="Heading 2 Char"/>
    <w:basedOn w:val="DefaultParagraphFont"/>
    <w:link w:val="Heading2"/>
    <w:uiPriority w:val="9"/>
    <w:rsid w:val="009C4DA1"/>
    <w:rPr>
      <w:rFonts w:ascii="Arial" w:eastAsiaTheme="majorEastAsia" w:hAnsi="Arial" w:cstheme="majorBidi"/>
      <w:b/>
      <w:bCs/>
      <w:color w:val="6A2875"/>
      <w:sz w:val="44"/>
      <w:szCs w:val="26"/>
      <w:lang w:val="en-US" w:eastAsia="ja-JP"/>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BE632A"/>
    <w:rPr>
      <w:rFonts w:ascii="Arial" w:eastAsiaTheme="minorEastAsia" w:hAnsi="Arial"/>
      <w:b/>
      <w:color w:val="6A2875"/>
      <w:sz w:val="30"/>
      <w:szCs w:val="30"/>
      <w:lang w:val="en-US" w:eastAsia="ja-JP"/>
    </w:rPr>
  </w:style>
  <w:style w:type="character" w:customStyle="1" w:styleId="Heading4Char">
    <w:name w:val="Heading 4 Char"/>
    <w:basedOn w:val="DefaultParagraphFont"/>
    <w:link w:val="Heading4"/>
    <w:uiPriority w:val="9"/>
    <w:rsid w:val="00BE632A"/>
    <w:rPr>
      <w:rFonts w:ascii="Arial" w:eastAsiaTheme="minorEastAsia" w:hAnsi="Arial"/>
      <w:b/>
      <w:sz w:val="24"/>
      <w:szCs w:val="24"/>
      <w:lang w:val="en-US" w:eastAsia="ja-JP"/>
    </w:rPr>
  </w:style>
  <w:style w:type="character" w:customStyle="1" w:styleId="Heading5Char">
    <w:name w:val="Heading 5 Char"/>
    <w:basedOn w:val="DefaultParagraphFont"/>
    <w:link w:val="Heading5"/>
    <w:uiPriority w:val="9"/>
    <w:rsid w:val="004D32B5"/>
    <w:rPr>
      <w:rFonts w:ascii="Arial" w:eastAsiaTheme="minorEastAsia" w:hAnsi="Arial"/>
      <w:b/>
      <w:szCs w:val="24"/>
      <w:lang w:val="en-US" w:eastAsia="ja-JP"/>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rsid w:val="00785261"/>
    <w:rPr>
      <w:b/>
      <w:bCs/>
      <w:caps/>
      <w:sz w:val="16"/>
      <w:szCs w:val="18"/>
    </w:rPr>
  </w:style>
  <w:style w:type="paragraph" w:styleId="TOCHeading">
    <w:name w:val="TOC Heading"/>
    <w:basedOn w:val="Heading1"/>
    <w:next w:val="Normal"/>
    <w:uiPriority w:val="39"/>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customStyle="1" w:styleId="Headingcover">
    <w:name w:val="Heading cover"/>
    <w:basedOn w:val="Normal"/>
    <w:qFormat/>
    <w:rsid w:val="007219F1"/>
    <w:rPr>
      <w:rFonts w:cs="Arial"/>
      <w:b/>
      <w:color w:val="FFFFFF" w:themeColor="background1"/>
      <w:sz w:val="96"/>
      <w:szCs w:val="96"/>
    </w:rPr>
  </w:style>
  <w:style w:type="paragraph" w:styleId="Header">
    <w:name w:val="header"/>
    <w:basedOn w:val="Normal"/>
    <w:link w:val="HeaderChar"/>
    <w:uiPriority w:val="99"/>
    <w:unhideWhenUsed/>
    <w:rsid w:val="007219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19F1"/>
    <w:rPr>
      <w:rFonts w:ascii="Arial" w:eastAsiaTheme="minorEastAsia" w:hAnsi="Arial"/>
      <w:szCs w:val="24"/>
      <w:lang w:val="en-US" w:eastAsia="ja-JP"/>
    </w:rPr>
  </w:style>
  <w:style w:type="paragraph" w:styleId="Footer">
    <w:name w:val="footer"/>
    <w:basedOn w:val="Normal"/>
    <w:link w:val="FooterChar"/>
    <w:uiPriority w:val="99"/>
    <w:unhideWhenUsed/>
    <w:rsid w:val="007219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19F1"/>
    <w:rPr>
      <w:rFonts w:ascii="Arial" w:eastAsiaTheme="minorEastAsia" w:hAnsi="Arial"/>
      <w:szCs w:val="24"/>
      <w:lang w:val="en-US" w:eastAsia="ja-JP"/>
    </w:rPr>
  </w:style>
  <w:style w:type="character" w:styleId="PageNumber">
    <w:name w:val="page number"/>
    <w:basedOn w:val="DefaultParagraphFont"/>
    <w:uiPriority w:val="99"/>
    <w:semiHidden/>
    <w:unhideWhenUsed/>
    <w:rsid w:val="007219F1"/>
  </w:style>
  <w:style w:type="paragraph" w:styleId="BalloonText">
    <w:name w:val="Balloon Text"/>
    <w:basedOn w:val="Normal"/>
    <w:link w:val="BalloonTextChar"/>
    <w:uiPriority w:val="99"/>
    <w:semiHidden/>
    <w:unhideWhenUsed/>
    <w:rsid w:val="007219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9F1"/>
    <w:rPr>
      <w:rFonts w:ascii="Tahoma" w:eastAsiaTheme="minorEastAsia" w:hAnsi="Tahoma" w:cs="Tahoma"/>
      <w:sz w:val="16"/>
      <w:szCs w:val="16"/>
      <w:lang w:val="en-US" w:eastAsia="ja-JP"/>
    </w:rPr>
  </w:style>
  <w:style w:type="paragraph" w:customStyle="1" w:styleId="tablelistbullet">
    <w:name w:val="table list bullet"/>
    <w:basedOn w:val="ListParagraph"/>
    <w:qFormat/>
    <w:rsid w:val="004D32B5"/>
    <w:pPr>
      <w:numPr>
        <w:numId w:val="1"/>
      </w:numPr>
      <w:tabs>
        <w:tab w:val="num" w:pos="360"/>
      </w:tabs>
      <w:spacing w:after="120" w:line="240" w:lineRule="auto"/>
      <w:ind w:firstLine="0"/>
    </w:pPr>
    <w:rPr>
      <w:rFonts w:eastAsia="MS Mincho" w:cs="FSMe-Bold"/>
      <w:spacing w:val="-2"/>
      <w:sz w:val="20"/>
      <w:szCs w:val="20"/>
      <w:lang w:eastAsia="en-US"/>
    </w:rPr>
  </w:style>
  <w:style w:type="paragraph" w:customStyle="1" w:styleId="BodyText1">
    <w:name w:val="Body Text1"/>
    <w:basedOn w:val="Normal"/>
    <w:qFormat/>
    <w:rsid w:val="004D32B5"/>
    <w:pPr>
      <w:spacing w:after="120" w:line="240" w:lineRule="auto"/>
    </w:pPr>
    <w:rPr>
      <w:rFonts w:eastAsia="MS Mincho" w:cs="FSMe-Bold"/>
      <w:spacing w:val="-2"/>
      <w:sz w:val="20"/>
      <w:szCs w:val="20"/>
      <w:lang w:eastAsia="en-US"/>
    </w:rPr>
  </w:style>
  <w:style w:type="table" w:styleId="LightShading-Accent4">
    <w:name w:val="Light Shading Accent 4"/>
    <w:basedOn w:val="TableNormal"/>
    <w:uiPriority w:val="60"/>
    <w:rsid w:val="004D32B5"/>
    <w:pPr>
      <w:keepLines/>
      <w:spacing w:after="80" w:line="240" w:lineRule="auto"/>
      <w:ind w:left="113" w:right="113"/>
    </w:pPr>
    <w:rPr>
      <w:rFonts w:ascii="Arial" w:eastAsiaTheme="minorEastAsia" w:hAnsi="Arial"/>
      <w:lang w:val="en-US" w:eastAsia="ja-JP"/>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ind w:leftChars="0" w:left="113" w:rightChars="0" w:right="113"/>
      </w:pPr>
      <w:rPr>
        <w:rFonts w:ascii="Arial" w:hAnsi="Arial"/>
        <w:b/>
        <w:bCs/>
        <w:color w:val="FFFFFF" w:themeColor="background1"/>
        <w:sz w:val="22"/>
      </w:rPr>
      <w:tblPr/>
      <w:tcPr>
        <w:shd w:val="clear" w:color="auto" w:fill="660066"/>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pPr>
        <w:wordWrap/>
        <w:spacing w:beforeLines="120" w:before="120" w:beforeAutospacing="0" w:afterLines="120" w:after="120" w:afterAutospacing="0"/>
        <w:ind w:leftChars="0" w:left="113" w:rightChars="0" w:right="113"/>
      </w:pPr>
      <w:rPr>
        <w:b/>
        <w:bCs/>
      </w:rPr>
    </w:tblStylePr>
    <w:tblStylePr w:type="band1Vert">
      <w:pPr>
        <w:wordWrap/>
        <w:spacing w:beforeLines="120" w:before="120" w:beforeAutospacing="0" w:afterLines="120" w:after="120" w:afterAutospacing="0"/>
        <w:ind w:leftChars="0" w:left="113" w:rightChars="0" w:right="113"/>
      </w:pPr>
      <w:tblPr/>
      <w:tcPr>
        <w:tcBorders>
          <w:left w:val="nil"/>
          <w:right w:val="nil"/>
          <w:insideH w:val="nil"/>
          <w:insideV w:val="nil"/>
        </w:tcBorders>
        <w:shd w:val="clear" w:color="auto" w:fill="DFD8E8" w:themeFill="accent4" w:themeFillTint="3F"/>
      </w:tcPr>
    </w:tblStylePr>
    <w:tblStylePr w:type="band1Horz">
      <w:rPr>
        <w:color w:val="auto"/>
      </w:rPr>
      <w:tblPr/>
      <w:tcPr>
        <w:shd w:val="clear" w:color="auto" w:fill="F7EEF7"/>
      </w:tcPr>
    </w:tblStylePr>
    <w:tblStylePr w:type="band2Horz">
      <w:rPr>
        <w:color w:val="auto"/>
      </w:rPr>
    </w:tblStylePr>
  </w:style>
  <w:style w:type="paragraph" w:customStyle="1" w:styleId="Eventbodycopy">
    <w:name w:val="Event body copy"/>
    <w:basedOn w:val="Normal"/>
    <w:qFormat/>
    <w:rsid w:val="00BE632A"/>
    <w:pPr>
      <w:widowControl w:val="0"/>
      <w:suppressAutoHyphens/>
      <w:autoSpaceDE w:val="0"/>
      <w:autoSpaceDN w:val="0"/>
      <w:adjustRightInd w:val="0"/>
      <w:spacing w:line="24" w:lineRule="atLeast"/>
      <w:textAlignment w:val="center"/>
    </w:pPr>
    <w:rPr>
      <w:rFonts w:cs="Arial"/>
      <w:color w:val="000000"/>
      <w:szCs w:val="22"/>
    </w:rPr>
  </w:style>
  <w:style w:type="paragraph" w:styleId="ListBullet">
    <w:name w:val="List Bullet"/>
    <w:basedOn w:val="Normal"/>
    <w:autoRedefine/>
    <w:uiPriority w:val="99"/>
    <w:unhideWhenUsed/>
    <w:qFormat/>
    <w:rsid w:val="00BE632A"/>
    <w:rPr>
      <w:rFonts w:cs="Arial"/>
      <w:spacing w:val="-3"/>
      <w:kern w:val="1"/>
      <w:szCs w:val="20"/>
      <w:lang w:val="en-GB" w:eastAsia="en-US"/>
    </w:rPr>
  </w:style>
  <w:style w:type="paragraph" w:styleId="TOC1">
    <w:name w:val="toc 1"/>
    <w:basedOn w:val="Normal"/>
    <w:next w:val="Normal"/>
    <w:autoRedefine/>
    <w:uiPriority w:val="39"/>
    <w:unhideWhenUsed/>
    <w:qFormat/>
    <w:rsid w:val="0040062A"/>
    <w:pPr>
      <w:spacing w:after="100"/>
    </w:pPr>
  </w:style>
  <w:style w:type="paragraph" w:styleId="TOC2">
    <w:name w:val="toc 2"/>
    <w:basedOn w:val="Normal"/>
    <w:next w:val="Normal"/>
    <w:autoRedefine/>
    <w:uiPriority w:val="39"/>
    <w:unhideWhenUsed/>
    <w:qFormat/>
    <w:rsid w:val="000743B8"/>
    <w:pPr>
      <w:tabs>
        <w:tab w:val="left" w:pos="709"/>
        <w:tab w:val="right" w:leader="dot" w:pos="9016"/>
      </w:tabs>
      <w:spacing w:after="100"/>
    </w:pPr>
  </w:style>
  <w:style w:type="paragraph" w:styleId="TOC3">
    <w:name w:val="toc 3"/>
    <w:basedOn w:val="Normal"/>
    <w:next w:val="Normal"/>
    <w:autoRedefine/>
    <w:uiPriority w:val="39"/>
    <w:unhideWhenUsed/>
    <w:qFormat/>
    <w:rsid w:val="000743B8"/>
    <w:pPr>
      <w:tabs>
        <w:tab w:val="left" w:pos="1134"/>
        <w:tab w:val="right" w:leader="dot" w:pos="9016"/>
      </w:tabs>
      <w:spacing w:after="100"/>
      <w:ind w:left="142"/>
    </w:pPr>
  </w:style>
  <w:style w:type="character" w:styleId="Hyperlink">
    <w:name w:val="Hyperlink"/>
    <w:basedOn w:val="DefaultParagraphFont"/>
    <w:uiPriority w:val="99"/>
    <w:unhideWhenUsed/>
    <w:rsid w:val="0040062A"/>
    <w:rPr>
      <w:color w:val="0000FF" w:themeColor="hyperlink"/>
      <w:u w:val="single"/>
    </w:rPr>
  </w:style>
  <w:style w:type="paragraph" w:styleId="TOC4">
    <w:name w:val="toc 4"/>
    <w:basedOn w:val="Normal"/>
    <w:next w:val="Normal"/>
    <w:autoRedefine/>
    <w:uiPriority w:val="39"/>
    <w:unhideWhenUsed/>
    <w:rsid w:val="000743B8"/>
    <w:pPr>
      <w:tabs>
        <w:tab w:val="left" w:pos="1560"/>
        <w:tab w:val="right" w:leader="dot" w:pos="9016"/>
      </w:tabs>
      <w:spacing w:after="100"/>
      <w:ind w:left="426"/>
    </w:pPr>
  </w:style>
  <w:style w:type="paragraph" w:styleId="TOC5">
    <w:name w:val="toc 5"/>
    <w:basedOn w:val="Normal"/>
    <w:next w:val="Normal"/>
    <w:autoRedefine/>
    <w:uiPriority w:val="39"/>
    <w:unhideWhenUsed/>
    <w:rsid w:val="0040062A"/>
    <w:pPr>
      <w:spacing w:after="100"/>
      <w:ind w:left="880"/>
    </w:pPr>
  </w:style>
  <w:style w:type="paragraph" w:customStyle="1" w:styleId="Bulletpoints">
    <w:name w:val="Bullet points"/>
    <w:basedOn w:val="ListParagraph"/>
    <w:qFormat/>
    <w:rsid w:val="00AA6B36"/>
    <w:pPr>
      <w:numPr>
        <w:numId w:val="3"/>
      </w:numPr>
      <w:spacing w:after="120" w:line="276" w:lineRule="auto"/>
    </w:pPr>
    <w:rPr>
      <w:rFonts w:eastAsiaTheme="minorHAnsi"/>
      <w:szCs w:val="22"/>
      <w:lang w:val="en-AU" w:eastAsia="en-US"/>
    </w:rPr>
  </w:style>
  <w:style w:type="character" w:styleId="CommentReference">
    <w:name w:val="annotation reference"/>
    <w:basedOn w:val="DefaultParagraphFont"/>
    <w:uiPriority w:val="99"/>
    <w:semiHidden/>
    <w:unhideWhenUsed/>
    <w:rsid w:val="00AA6B36"/>
    <w:rPr>
      <w:sz w:val="16"/>
      <w:szCs w:val="16"/>
    </w:rPr>
  </w:style>
  <w:style w:type="paragraph" w:styleId="CommentText">
    <w:name w:val="annotation text"/>
    <w:basedOn w:val="Normal"/>
    <w:link w:val="CommentTextChar"/>
    <w:uiPriority w:val="99"/>
    <w:unhideWhenUsed/>
    <w:rsid w:val="00AA6B36"/>
    <w:pPr>
      <w:spacing w:after="120" w:line="240" w:lineRule="auto"/>
    </w:pPr>
    <w:rPr>
      <w:rFonts w:eastAsiaTheme="minorHAnsi"/>
      <w:sz w:val="20"/>
      <w:szCs w:val="20"/>
      <w:lang w:val="en-AU" w:eastAsia="en-US"/>
    </w:rPr>
  </w:style>
  <w:style w:type="character" w:customStyle="1" w:styleId="CommentTextChar">
    <w:name w:val="Comment Text Char"/>
    <w:basedOn w:val="DefaultParagraphFont"/>
    <w:link w:val="CommentText"/>
    <w:uiPriority w:val="99"/>
    <w:rsid w:val="00AA6B3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0219B"/>
    <w:pPr>
      <w:spacing w:after="200"/>
    </w:pPr>
    <w:rPr>
      <w:rFonts w:eastAsiaTheme="minorEastAsia"/>
      <w:b/>
      <w:bCs/>
      <w:lang w:val="en-US" w:eastAsia="ja-JP"/>
    </w:rPr>
  </w:style>
  <w:style w:type="character" w:customStyle="1" w:styleId="CommentSubjectChar">
    <w:name w:val="Comment Subject Char"/>
    <w:basedOn w:val="CommentTextChar"/>
    <w:link w:val="CommentSubject"/>
    <w:uiPriority w:val="99"/>
    <w:semiHidden/>
    <w:rsid w:val="0020219B"/>
    <w:rPr>
      <w:rFonts w:ascii="Arial" w:eastAsiaTheme="minorEastAsia" w:hAnsi="Arial"/>
      <w:b/>
      <w:bCs/>
      <w:sz w:val="20"/>
      <w:szCs w:val="20"/>
      <w:lang w:val="en-US" w:eastAsia="ja-JP"/>
    </w:rPr>
  </w:style>
  <w:style w:type="character" w:styleId="FollowedHyperlink">
    <w:name w:val="FollowedHyperlink"/>
    <w:basedOn w:val="DefaultParagraphFont"/>
    <w:uiPriority w:val="99"/>
    <w:semiHidden/>
    <w:unhideWhenUsed/>
    <w:rsid w:val="00CB23CA"/>
    <w:rPr>
      <w:color w:val="800080" w:themeColor="followedHyperlink"/>
      <w:u w:val="single"/>
    </w:rPr>
  </w:style>
  <w:style w:type="character" w:customStyle="1" w:styleId="s1">
    <w:name w:val="s1"/>
    <w:basedOn w:val="DefaultParagraphFont"/>
    <w:rsid w:val="00D34DAF"/>
  </w:style>
  <w:style w:type="paragraph" w:customStyle="1" w:styleId="p2">
    <w:name w:val="p2"/>
    <w:basedOn w:val="Normal"/>
    <w:rsid w:val="00D34DAF"/>
    <w:pPr>
      <w:spacing w:after="0" w:line="240" w:lineRule="auto"/>
    </w:pPr>
    <w:rPr>
      <w:rFonts w:ascii="Helvetica Neue" w:eastAsiaTheme="minorHAnsi" w:hAnsi="Helvetica Neue" w:cs="Times New Roman"/>
      <w:color w:val="3C3C3C"/>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58761">
      <w:bodyDiv w:val="1"/>
      <w:marLeft w:val="0"/>
      <w:marRight w:val="0"/>
      <w:marTop w:val="0"/>
      <w:marBottom w:val="0"/>
      <w:divBdr>
        <w:top w:val="none" w:sz="0" w:space="0" w:color="auto"/>
        <w:left w:val="none" w:sz="0" w:space="0" w:color="auto"/>
        <w:bottom w:val="none" w:sz="0" w:space="0" w:color="auto"/>
        <w:right w:val="none" w:sz="0" w:space="0" w:color="auto"/>
      </w:divBdr>
    </w:div>
    <w:div w:id="893154559">
      <w:bodyDiv w:val="1"/>
      <w:marLeft w:val="0"/>
      <w:marRight w:val="0"/>
      <w:marTop w:val="0"/>
      <w:marBottom w:val="0"/>
      <w:divBdr>
        <w:top w:val="none" w:sz="0" w:space="0" w:color="auto"/>
        <w:left w:val="none" w:sz="0" w:space="0" w:color="auto"/>
        <w:bottom w:val="none" w:sz="0" w:space="0" w:color="auto"/>
        <w:right w:val="none" w:sz="0" w:space="0" w:color="auto"/>
      </w:divBdr>
    </w:div>
    <w:div w:id="1306544743">
      <w:bodyDiv w:val="1"/>
      <w:marLeft w:val="0"/>
      <w:marRight w:val="0"/>
      <w:marTop w:val="0"/>
      <w:marBottom w:val="0"/>
      <w:divBdr>
        <w:top w:val="none" w:sz="0" w:space="0" w:color="auto"/>
        <w:left w:val="none" w:sz="0" w:space="0" w:color="auto"/>
        <w:bottom w:val="none" w:sz="0" w:space="0" w:color="auto"/>
        <w:right w:val="none" w:sz="0" w:space="0" w:color="auto"/>
      </w:divBdr>
    </w:div>
    <w:div w:id="168840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DIALocation_1 xmlns="http://schemas.microsoft.com/sharepoint/v3/fields">
      <Terms xmlns="http://schemas.microsoft.com/office/infopath/2007/PartnerControls">
        <TermInfo xmlns="http://schemas.microsoft.com/office/infopath/2007/PartnerControls">
          <TermName xmlns="http://schemas.microsoft.com/office/infopath/2007/PartnerControls">Australia-wide</TermName>
          <TermId xmlns="http://schemas.microsoft.com/office/infopath/2007/PartnerControls">128ca0ae-5e24-49e1-a2ce-f7dc74366abc</TermId>
        </TermInfo>
      </Terms>
    </NDIALocation_1>
    <DocumentStatus_1 xmlns="http://schemas.microsoft.com/sharepoint/v3/fields">
      <Terms xmlns="http://schemas.microsoft.com/office/infopath/2007/PartnerControls">
        <TermInfo xmlns="http://schemas.microsoft.com/office/infopath/2007/PartnerControls">
          <TermName xmlns="http://schemas.microsoft.com/office/infopath/2007/PartnerControls">Approved</TermName>
          <TermId xmlns="http://schemas.microsoft.com/office/infopath/2007/PartnerControls">38d2d1ad-195e-4428-a55d-25a6b10fdc1d</TermId>
        </TermInfo>
      </Terms>
    </DocumentStatus_1>
    <ApprovedDate xmlns="58569e35-c074-42ac-b0e0-5012f8e6d690" xsi:nil="true"/>
    <NDIAAudience_1 xmlns="http://schemas.microsoft.com/sharepoint/v3/fields">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60152733-a6e9-4070-8d91-7ad5c325687c</TermId>
        </TermInfo>
      </Terms>
    </NDIAAudience_1>
    <ReviewDate xmlns="58569e35-c074-42ac-b0e0-5012f8e6d690" xsi:nil="true"/>
    <TaxKeywordTaxHTField xmlns="4eda4ad6-7ef7-4305-ba1e-934f809bdd01">
      <Terms xmlns="http://schemas.microsoft.com/office/infopath/2007/PartnerControls"/>
    </TaxKeywordTaxHTField>
    <EffectiveDate xmlns="58569e35-c074-42ac-b0e0-5012f8e6d690" xsi:nil="true"/>
    <ResponsibleTeam xmlns="58569e35-c074-42ac-b0e0-5012f8e6d690" xsi:nil="true"/>
    <TaxCatchAll xmlns="4eda4ad6-7ef7-4305-ba1e-934f809bdd01">
      <Value>20</Value>
      <Value>12</Value>
      <Value>2</Value>
      <Value>1</Value>
    </TaxCatchAll>
    <DocumentID xmlns="58569e35-c074-42ac-b0e0-5012f8e6d690" xsi:nil="true"/>
    <DocumentType_1 xmlns="http://schemas.microsoft.com/sharepoint/v3/fields">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134e8c49-a2b9-47ae-b156-db0bee5ca248</TermId>
        </TermInfo>
      </Terms>
    </DocumentType_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DIA Document" ma:contentTypeID="0x010100F428C054AD4B442F90DFE3102753E0A8000EE8AF530FDBFA44B60302A64555A1D2" ma:contentTypeVersion="2" ma:contentTypeDescription="Create a new document." ma:contentTypeScope="" ma:versionID="618294362be060d79cc33ad72e732332">
  <xsd:schema xmlns:xsd="http://www.w3.org/2001/XMLSchema" xmlns:xs="http://www.w3.org/2001/XMLSchema" xmlns:p="http://schemas.microsoft.com/office/2006/metadata/properties" xmlns:ns2="58569e35-c074-42ac-b0e0-5012f8e6d690" xmlns:ns3="4eda4ad6-7ef7-4305-ba1e-934f809bdd01" xmlns:ns4="http://schemas.microsoft.com/sharepoint/v3/fields" targetNamespace="http://schemas.microsoft.com/office/2006/metadata/properties" ma:root="true" ma:fieldsID="fa30cef6cb5adb8ad3c06a220bc6138f" ns2:_="" ns3:_="" ns4:_="">
    <xsd:import namespace="58569e35-c074-42ac-b0e0-5012f8e6d690"/>
    <xsd:import namespace="4eda4ad6-7ef7-4305-ba1e-934f809bdd01"/>
    <xsd:import namespace="http://schemas.microsoft.com/sharepoint/v3/fields"/>
    <xsd:element name="properties">
      <xsd:complexType>
        <xsd:sequence>
          <xsd:element name="documentManagement">
            <xsd:complexType>
              <xsd:all>
                <xsd:element ref="ns2:EffectiveDate" minOccurs="0"/>
                <xsd:element ref="ns2:ResponsibleTeam" minOccurs="0"/>
                <xsd:element ref="ns2:ApprovedDate" minOccurs="0"/>
                <xsd:element ref="ns2:ReviewDate" minOccurs="0"/>
                <xsd:element ref="ns2:DocumentID" minOccurs="0"/>
                <xsd:element ref="ns4:DocumentType_1" minOccurs="0"/>
                <xsd:element ref="ns4:DocumentStatus_1" minOccurs="0"/>
                <xsd:element ref="ns4:NDIALocation_1" minOccurs="0"/>
                <xsd:element ref="ns4:NDIAAudience_1"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69e35-c074-42ac-b0e0-5012f8e6d690" elementFormDefault="qualified">
    <xsd:import namespace="http://schemas.microsoft.com/office/2006/documentManagement/types"/>
    <xsd:import namespace="http://schemas.microsoft.com/office/infopath/2007/PartnerControls"/>
    <xsd:element name="EffectiveDate" ma:index="11" nillable="true" ma:displayName="Effective Date" ma:format="DateOnly" ma:internalName="EffectiveDate">
      <xsd:simpleType>
        <xsd:restriction base="dms:DateTime"/>
      </xsd:simpleType>
    </xsd:element>
    <xsd:element name="ResponsibleTeam" ma:index="12" nillable="true" ma:displayName="Responsible Team" ma:internalName="ResponsibleTeam">
      <xsd:simpleType>
        <xsd:restriction base="dms:Text"/>
      </xsd:simpleType>
    </xsd:element>
    <xsd:element name="ApprovedDate" ma:index="17" nillable="true" ma:displayName="Approved Date" ma:format="DateOnly" ma:internalName="ApprovedDate">
      <xsd:simpleType>
        <xsd:restriction base="dms:DateTime"/>
      </xsd:simpleType>
    </xsd:element>
    <xsd:element name="ReviewDate" ma:index="18" nillable="true" ma:displayName="Review Date" ma:format="DateOnly" ma:internalName="ReviewDate">
      <xsd:simpleType>
        <xsd:restriction base="dms:DateTime"/>
      </xsd:simpleType>
    </xsd:element>
    <xsd:element name="DocumentID" ma:index="19" nillable="true" ma:displayName="Document ID" ma:internalName="Document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da4ad6-7ef7-4305-ba1e-934f809bdd01" elementFormDefault="qualified">
    <xsd:import namespace="http://schemas.microsoft.com/office/2006/documentManagement/types"/>
    <xsd:import namespace="http://schemas.microsoft.com/office/infopath/2007/PartnerControls"/>
    <xsd:element name="TaxKeywordTaxHTField" ma:index="24" nillable="true" ma:taxonomy="true" ma:internalName="TaxKeywordTaxHTField" ma:taxonomyFieldName="TaxKeyword" ma:displayName="Enterprise Keywords" ma:fieldId="{23f27201-bee3-471e-b2e7-b64fd8b7ca38}" ma:taxonomyMulti="true" ma:sspId="9f4fc770-9e30-4a7e-9d49-5cad8851d1b4" ma:termSetId="00000000-0000-0000-0000-000000000000" ma:anchorId="00000000-0000-0000-0000-000000000000" ma:open="true" ma:isKeyword="true">
      <xsd:complexType>
        <xsd:sequence>
          <xsd:element ref="pc:Terms" minOccurs="0" maxOccurs="1"/>
        </xsd:sequence>
      </xsd:complexType>
    </xsd:element>
    <xsd:element name="TaxCatchAll" ma:index="25" nillable="true" ma:displayName="Taxonomy Catch All Column" ma:description="" ma:hidden="true" ma:list="{32fe88df-8d5c-43aa-8279-01d625dd9d33}" ma:internalName="TaxCatchAll" ma:showField="CatchAllData" ma:web="4eda4ad6-7ef7-4305-ba1e-934f809bdd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1" ma:index="20" ma:taxonomy="true" ma:internalName="DocumentType_1" ma:taxonomyFieldName="DocumentType" ma:displayName="Document Type" ma:fieldId="{92fa6a2e-0d7e-4e78-be20-f9987db8b03b}" ma:sspId="9f4fc770-9e30-4a7e-9d49-5cad8851d1b4" ma:termSetId="c1a6297d-0dfe-40b3-a5c9-2e689fa1ec72" ma:anchorId="00000000-0000-0000-0000-000000000000" ma:open="false" ma:isKeyword="false">
      <xsd:complexType>
        <xsd:sequence>
          <xsd:element ref="pc:Terms" minOccurs="0" maxOccurs="1"/>
        </xsd:sequence>
      </xsd:complexType>
    </xsd:element>
    <xsd:element name="DocumentStatus_1" ma:index="21" ma:taxonomy="true" ma:internalName="DocumentStatus_1" ma:taxonomyFieldName="DocumentStatus" ma:displayName="Document Status" ma:fieldId="{e653d9f8-7d25-4bb5-be42-32f3d0f20f58}" ma:sspId="9f4fc770-9e30-4a7e-9d49-5cad8851d1b4" ma:termSetId="bc722b28-4e62-4d7a-bf70-cb15374b45d5" ma:anchorId="00000000-0000-0000-0000-000000000000" ma:open="false" ma:isKeyword="false">
      <xsd:complexType>
        <xsd:sequence>
          <xsd:element ref="pc:Terms" minOccurs="0" maxOccurs="1"/>
        </xsd:sequence>
      </xsd:complexType>
    </xsd:element>
    <xsd:element name="NDIALocation_1" ma:index="22" ma:taxonomy="true" ma:internalName="NDIALocation_1" ma:taxonomyFieldName="NDIALocation" ma:displayName="NDIA Location" ma:fieldId="{ab3aca8c-8deb-47ab-b3df-79adf1737f22}" ma:taxonomyMulti="true" ma:sspId="9f4fc770-9e30-4a7e-9d49-5cad8851d1b4" ma:termSetId="abc5f28b-2928-4173-84f3-68069e698d6a" ma:anchorId="00000000-0000-0000-0000-000000000000" ma:open="false" ma:isKeyword="false">
      <xsd:complexType>
        <xsd:sequence>
          <xsd:element ref="pc:Terms" minOccurs="0" maxOccurs="1"/>
        </xsd:sequence>
      </xsd:complexType>
    </xsd:element>
    <xsd:element name="NDIAAudience_1" ma:index="23" ma:taxonomy="true" ma:internalName="NDIAAudience_1" ma:taxonomyFieldName="NDIAAudience" ma:displayName="NDIA Audience" ma:default="-1;#All staff|60152733-a6e9-4070-8d91-7ad5c325687c" ma:fieldId="{80953672-57bc-454a-822a-283fae71a67c}" ma:taxonomyMulti="true" ma:sspId="9f4fc770-9e30-4a7e-9d49-5cad8851d1b4" ma:termSetId="c2e1a1a2-b298-42f5-a018-30de4c2dff0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6"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32D30-8ECC-4774-B97D-08B21D6372F2}">
  <ds:schemaRefs>
    <ds:schemaRef ds:uri="http://schemas.microsoft.com/office/2006/metadata/properties"/>
    <ds:schemaRef ds:uri="http://schemas.microsoft.com/office/infopath/2007/PartnerControls"/>
    <ds:schemaRef ds:uri="http://schemas.microsoft.com/sharepoint/v3/fields"/>
    <ds:schemaRef ds:uri="58569e35-c074-42ac-b0e0-5012f8e6d690"/>
    <ds:schemaRef ds:uri="4eda4ad6-7ef7-4305-ba1e-934f809bdd01"/>
  </ds:schemaRefs>
</ds:datastoreItem>
</file>

<file path=customXml/itemProps2.xml><?xml version="1.0" encoding="utf-8"?>
<ds:datastoreItem xmlns:ds="http://schemas.openxmlformats.org/officeDocument/2006/customXml" ds:itemID="{89A69E3B-2E69-4E76-90FF-9674736F98CA}">
  <ds:schemaRefs>
    <ds:schemaRef ds:uri="http://schemas.microsoft.com/sharepoint/v3/contenttype/forms"/>
  </ds:schemaRefs>
</ds:datastoreItem>
</file>

<file path=customXml/itemProps3.xml><?xml version="1.0" encoding="utf-8"?>
<ds:datastoreItem xmlns:ds="http://schemas.openxmlformats.org/officeDocument/2006/customXml" ds:itemID="{F151686B-10E3-4C50-98A1-AB5A8BD29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69e35-c074-42ac-b0e0-5012f8e6d690"/>
    <ds:schemaRef ds:uri="4eda4ad6-7ef7-4305-ba1e-934f809bdd01"/>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A39D75-EC66-004E-82B7-9565D0DC5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3114</Words>
  <Characters>17750</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FaHCSIA</Company>
  <LinksUpToDate>false</LinksUpToDate>
  <CharactersWithSpaces>20823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ATKINS, Zachary</dc:creator>
  <cp:lastModifiedBy>Danielle Bevins-Sundvall</cp:lastModifiedBy>
  <cp:revision>2</cp:revision>
  <dcterms:created xsi:type="dcterms:W3CDTF">2017-08-16T06:54:00Z</dcterms:created>
  <dcterms:modified xsi:type="dcterms:W3CDTF">2017-08-16T06:54:00Z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0x010100F428C054AD4B442F90DFE3102753E0A8000EE8AF530FDBFA44B60302A64555A1D2</vt:lpwstr>
  </property>
  <property fmtid="{D5CDD505-2E9C-101B-9397-08002B2CF9AE}" pid="3" name="TaxKeyword">
    <vt:lpwstr/>
  </property>
  <property fmtid="{D5CDD505-2E9C-101B-9397-08002B2CF9AE}" pid="4" name="NDIAAudience">
    <vt:lpwstr>1;#All staff|60152733-a6e9-4070-8d91-7ad5c325687c</vt:lpwstr>
  </property>
  <property fmtid="{D5CDD505-2E9C-101B-9397-08002B2CF9AE}" pid="5" name="DocumentStatus">
    <vt:lpwstr>12;#Approved|38d2d1ad-195e-4428-a55d-25a6b10fdc1d</vt:lpwstr>
  </property>
  <property fmtid="{D5CDD505-2E9C-101B-9397-08002B2CF9AE}" pid="6" name="NDIALocation">
    <vt:lpwstr>2;#Australia-wide|128ca0ae-5e24-49e1-a2ce-f7dc74366abc</vt:lpwstr>
  </property>
  <property fmtid="{D5CDD505-2E9C-101B-9397-08002B2CF9AE}" pid="7" name="DocumentType">
    <vt:lpwstr>20;#Template|134e8c49-a2b9-47ae-b156-db0bee5ca248</vt:lpwstr>
  </property>
</Properties>
</file>